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eastAsia="黑体"/>
          <w:color w:val="auto"/>
          <w:spacing w:val="0"/>
          <w:w w:val="100"/>
          <w:sz w:val="32"/>
          <w:szCs w:val="32"/>
          <w:lang w:eastAsia="zh-CN"/>
        </w:rPr>
      </w:pPr>
      <w:r>
        <w:rPr>
          <w:rFonts w:hint="eastAsia" w:ascii="黑体" w:eastAsia="黑体"/>
          <w:color w:val="auto"/>
          <w:spacing w:val="0"/>
          <w:w w:val="100"/>
          <w:sz w:val="32"/>
          <w:szCs w:val="32"/>
        </w:rPr>
        <w:t>附件</w:t>
      </w:r>
      <w:r>
        <w:rPr>
          <w:rFonts w:ascii="黑体" w:eastAsia="黑体"/>
          <w:color w:val="auto"/>
          <w:spacing w:val="0"/>
          <w:w w:val="100"/>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rPr>
      </w:pPr>
      <w:r>
        <w:rPr>
          <w:rFonts w:hint="eastAsia" w:ascii="方正小标宋_GBK" w:hAnsi="方正小标宋_GBK" w:eastAsia="方正小标宋_GBK" w:cs="方正小标宋_GBK"/>
          <w:b w:val="0"/>
          <w:bCs/>
          <w:color w:val="auto"/>
          <w:spacing w:val="0"/>
          <w:w w:val="100"/>
          <w:sz w:val="44"/>
          <w:szCs w:val="44"/>
          <w:lang w:val="en-US" w:eastAsia="zh-CN"/>
        </w:rPr>
        <w:t>洛阳</w:t>
      </w:r>
      <w:r>
        <w:rPr>
          <w:rFonts w:hint="eastAsia" w:ascii="方正小标宋_GBK" w:hAnsi="方正小标宋_GBK" w:eastAsia="方正小标宋_GBK" w:cs="方正小标宋_GBK"/>
          <w:b w:val="0"/>
          <w:bCs/>
          <w:color w:val="auto"/>
          <w:spacing w:val="0"/>
          <w:w w:val="100"/>
          <w:sz w:val="44"/>
          <w:szCs w:val="44"/>
          <w:lang w:eastAsia="zh-CN"/>
        </w:rPr>
        <w:t>市2024年“市培计划”外出跟岗</w:t>
      </w:r>
      <w:r>
        <w:rPr>
          <w:rFonts w:hint="eastAsia" w:ascii="方正小标宋_GBK" w:hAnsi="方正小标宋_GBK" w:eastAsia="方正小标宋_GBK" w:cs="方正小标宋_GBK"/>
          <w:b w:val="0"/>
          <w:bCs/>
          <w:color w:val="auto"/>
          <w:spacing w:val="0"/>
          <w:w w:val="100"/>
          <w:sz w:val="44"/>
          <w:szCs w:val="44"/>
        </w:rPr>
        <w:t>项目设置情况一览表</w:t>
      </w:r>
    </w:p>
    <w:p>
      <w:pPr>
        <w:bidi w:val="0"/>
        <w:rPr>
          <w:rFonts w:hint="eastAsia"/>
          <w:color w:val="auto"/>
        </w:rPr>
      </w:pPr>
    </w:p>
    <w:tbl>
      <w:tblPr>
        <w:tblStyle w:val="13"/>
        <w:tblW w:w="1413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363"/>
        <w:gridCol w:w="2384"/>
        <w:gridCol w:w="1380"/>
        <w:gridCol w:w="1223"/>
        <w:gridCol w:w="94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3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序号</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lang w:eastAsia="zh-CN"/>
              </w:rPr>
              <w:t>子</w:t>
            </w:r>
            <w:r>
              <w:rPr>
                <w:rFonts w:hint="eastAsia" w:ascii="黑体" w:hAnsi="黑体" w:eastAsia="黑体" w:cs="黑体"/>
                <w:b w:val="0"/>
                <w:bCs w:val="0"/>
                <w:color w:val="auto"/>
                <w:spacing w:val="0"/>
                <w:w w:val="100"/>
                <w:kern w:val="0"/>
                <w:sz w:val="24"/>
                <w:szCs w:val="24"/>
              </w:rPr>
              <w:t>项目名称</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培训对象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w:t>
            </w:r>
          </w:p>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方式</w:t>
            </w:r>
          </w:p>
        </w:tc>
        <w:tc>
          <w:tcPr>
            <w:tcW w:w="1223"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w:t>
            </w:r>
          </w:p>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时间</w:t>
            </w:r>
          </w:p>
        </w:tc>
        <w:tc>
          <w:tcPr>
            <w:tcW w:w="94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培训</w:t>
            </w:r>
          </w:p>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人数</w:t>
            </w:r>
          </w:p>
        </w:tc>
        <w:tc>
          <w:tcPr>
            <w:tcW w:w="180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经费标准（元</w:t>
            </w:r>
            <w:bookmarkStart w:id="0" w:name="_GoBack"/>
            <w:bookmarkEnd w:id="0"/>
            <w:r>
              <w:rPr>
                <w:rFonts w:hint="eastAsia" w:ascii="黑体" w:hAnsi="黑体" w:eastAsia="黑体" w:cs="黑体"/>
                <w:b w:val="0"/>
                <w:bCs w:val="0"/>
                <w:color w:val="auto"/>
                <w:spacing w:val="0"/>
                <w:w w:val="1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项目1</w:t>
            </w:r>
          </w:p>
        </w:tc>
        <w:tc>
          <w:tcPr>
            <w:tcW w:w="5363"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市级骨干教师培训项目</w:t>
            </w:r>
          </w:p>
        </w:tc>
        <w:tc>
          <w:tcPr>
            <w:tcW w:w="2384" w:type="dxa"/>
            <w:tcBorders>
              <w:left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市级骨干教师培养对象（高中110人、义务教育110人）</w:t>
            </w:r>
          </w:p>
        </w:tc>
        <w:tc>
          <w:tcPr>
            <w:tcW w:w="1380"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跟岗实践10天+名师送教10次</w:t>
            </w:r>
          </w:p>
        </w:tc>
        <w:tc>
          <w:tcPr>
            <w:tcW w:w="1223"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2024年9-12月</w:t>
            </w:r>
          </w:p>
        </w:tc>
        <w:tc>
          <w:tcPr>
            <w:tcW w:w="945"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sz w:val="21"/>
                <w:szCs w:val="21"/>
                <w:lang w:val="en-US" w:eastAsia="zh-CN"/>
              </w:rPr>
            </w:pPr>
            <w:r>
              <w:rPr>
                <w:rFonts w:hint="eastAsia" w:ascii="仿宋_GB2312" w:hAnsi="仿宋_GB2312" w:eastAsia="仿宋_GB2312" w:cs="仿宋_GB2312"/>
                <w:color w:val="auto"/>
                <w:spacing w:val="0"/>
                <w:w w:val="100"/>
                <w:sz w:val="21"/>
                <w:szCs w:val="21"/>
                <w:lang w:val="en-US" w:eastAsia="zh-CN"/>
              </w:rPr>
              <w:t>220人</w:t>
            </w:r>
          </w:p>
        </w:tc>
        <w:tc>
          <w:tcPr>
            <w:tcW w:w="1800"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sz w:val="21"/>
                <w:szCs w:val="21"/>
                <w:lang w:val="en-US" w:eastAsia="zh-CN"/>
              </w:rPr>
            </w:pPr>
            <w:r>
              <w:rPr>
                <w:rFonts w:hint="eastAsia" w:ascii="仿宋_GB2312" w:hAnsi="仿宋_GB2312" w:eastAsia="仿宋_GB2312" w:cs="仿宋_GB2312"/>
                <w:color w:val="auto"/>
                <w:spacing w:val="0"/>
                <w:w w:val="100"/>
                <w:sz w:val="21"/>
                <w:szCs w:val="21"/>
                <w:lang w:val="en-US" w:eastAsia="zh-CN"/>
              </w:rPr>
              <w:t>117万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项目2</w:t>
            </w:r>
          </w:p>
        </w:tc>
        <w:tc>
          <w:tcPr>
            <w:tcW w:w="5363"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高中新高考培训项目</w:t>
            </w:r>
          </w:p>
        </w:tc>
        <w:tc>
          <w:tcPr>
            <w:tcW w:w="2384" w:type="dxa"/>
            <w:tcBorders>
              <w:left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高中学校校级领导、学科骨干、班主任</w:t>
            </w:r>
          </w:p>
        </w:tc>
        <w:tc>
          <w:tcPr>
            <w:tcW w:w="138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1223"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220人</w:t>
            </w:r>
          </w:p>
        </w:tc>
        <w:tc>
          <w:tcPr>
            <w:tcW w:w="180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_GB2312" w:hAnsi="仿宋_GB2312" w:eastAsia="仿宋_GB2312" w:cs="仿宋_GB2312"/>
                <w:color w:val="auto"/>
                <w:spacing w:val="0"/>
                <w:w w:val="100"/>
                <w:sz w:val="21"/>
                <w:szCs w:val="21"/>
                <w:lang w:val="en-US" w:eastAsia="zh-CN"/>
              </w:rPr>
              <w:t>117万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项目3</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义务教育新课程培训项目</w:t>
            </w:r>
          </w:p>
        </w:tc>
        <w:tc>
          <w:tcPr>
            <w:tcW w:w="2384" w:type="dxa"/>
            <w:tcBorders>
              <w:left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各县区义务教育教研员、学科骨干教师、班主任</w:t>
            </w:r>
          </w:p>
        </w:tc>
        <w:tc>
          <w:tcPr>
            <w:tcW w:w="138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1223"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110人</w:t>
            </w:r>
          </w:p>
        </w:tc>
        <w:tc>
          <w:tcPr>
            <w:tcW w:w="180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_GB2312" w:hAnsi="仿宋_GB2312" w:eastAsia="仿宋_GB2312" w:cs="仿宋_GB2312"/>
                <w:color w:val="auto"/>
                <w:spacing w:val="0"/>
                <w:w w:val="100"/>
                <w:sz w:val="21"/>
                <w:szCs w:val="21"/>
                <w:lang w:val="en-US" w:eastAsia="zh-CN"/>
              </w:rPr>
              <w:t>58万</w:t>
            </w:r>
          </w:p>
        </w:tc>
      </w:tr>
    </w:tbl>
    <w:p>
      <w:pPr>
        <w:jc w:val="left"/>
        <w:rPr>
          <w:rFonts w:hint="eastAsia" w:ascii="仿宋_GB2312" w:hAnsi="仿宋_GB2312" w:eastAsia="仿宋_GB2312" w:cs="仿宋_GB2312"/>
          <w:color w:val="auto"/>
          <w:spacing w:val="0"/>
          <w:w w:val="100"/>
          <w:sz w:val="32"/>
          <w:szCs w:val="32"/>
        </w:rPr>
        <w:sectPr>
          <w:footerReference r:id="rId3" w:type="default"/>
          <w:pgSz w:w="16838" w:h="11906" w:orient="landscape"/>
          <w:pgMar w:top="1587" w:right="2098" w:bottom="1474" w:left="1984" w:header="851" w:footer="992" w:gutter="0"/>
          <w:pgNumType w:fmt="numberInDash"/>
          <w:cols w:space="0" w:num="1"/>
          <w:rtlGutter w:val="0"/>
          <w:docGrid w:type="lines" w:linePitch="579" w:charSpace="0"/>
        </w:sectPr>
      </w:pPr>
    </w:p>
    <w:p>
      <w:pPr>
        <w:jc w:val="left"/>
        <w:rPr>
          <w:rFonts w:hint="eastAsia" w:ascii="黑体" w:hAnsi="黑体" w:eastAsia="黑体" w:cs="黑体"/>
          <w:color w:val="auto"/>
          <w:spacing w:val="0"/>
          <w:w w:val="100"/>
          <w:kern w:val="0"/>
          <w:sz w:val="32"/>
          <w:szCs w:val="32"/>
          <w:highlight w:val="none"/>
          <w:lang w:val="en-US" w:eastAsia="zh-CN"/>
        </w:rPr>
      </w:pPr>
      <w:r>
        <w:rPr>
          <w:rFonts w:hint="eastAsia" w:ascii="黑体" w:hAnsi="黑体" w:eastAsia="黑体" w:cs="黑体"/>
          <w:color w:val="auto"/>
          <w:spacing w:val="0"/>
          <w:w w:val="100"/>
          <w:kern w:val="0"/>
          <w:sz w:val="32"/>
          <w:szCs w:val="32"/>
          <w:highlight w:val="none"/>
          <w:lang w:eastAsia="zh-CN"/>
        </w:rPr>
        <w:t>附件</w:t>
      </w:r>
      <w:r>
        <w:rPr>
          <w:rFonts w:hint="eastAsia" w:ascii="黑体" w:hAnsi="黑体" w:eastAsia="黑体" w:cs="黑体"/>
          <w:color w:val="auto"/>
          <w:spacing w:val="0"/>
          <w:w w:val="100"/>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val="en-US" w:eastAsia="zh-CN"/>
        </w:rPr>
        <w:t>洛阳</w:t>
      </w:r>
      <w:r>
        <w:rPr>
          <w:rFonts w:hint="default" w:ascii="方正小标宋_GBK" w:hAnsi="方正小标宋_GBK" w:eastAsia="方正小标宋_GBK" w:cs="方正小标宋_GBK"/>
          <w:b w:val="0"/>
          <w:bCs/>
          <w:color w:val="auto"/>
          <w:spacing w:val="0"/>
          <w:w w:val="100"/>
          <w:sz w:val="44"/>
          <w:szCs w:val="44"/>
          <w:lang w:eastAsia="zh-CN"/>
        </w:rPr>
        <w:t>市</w:t>
      </w:r>
      <w:r>
        <w:rPr>
          <w:rFonts w:hint="eastAsia" w:ascii="方正小标宋_GBK" w:hAnsi="方正小标宋_GBK" w:eastAsia="方正小标宋_GBK" w:cs="方正小标宋_GBK"/>
          <w:b w:val="0"/>
          <w:bCs/>
          <w:color w:val="auto"/>
          <w:spacing w:val="0"/>
          <w:w w:val="100"/>
          <w:sz w:val="44"/>
          <w:szCs w:val="44"/>
          <w:lang w:val="en-US" w:eastAsia="zh-CN"/>
        </w:rPr>
        <w:t>2024年“市培计划”外出跟岗</w:t>
      </w:r>
      <w:r>
        <w:rPr>
          <w:rFonts w:hint="eastAsia" w:ascii="方正小标宋_GBK" w:hAnsi="方正小标宋_GBK" w:eastAsia="方正小标宋_GBK" w:cs="方正小标宋_GBK"/>
          <w:b w:val="0"/>
          <w:bCs/>
          <w:color w:val="auto"/>
          <w:spacing w:val="0"/>
          <w:w w:val="10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eastAsia="zh-CN"/>
        </w:rPr>
        <w:t>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洛阳市2024年“市培计划”外出跟岗项目共设置3个子项目，申报单位可按子项目分类别申报。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一、</w:t>
      </w:r>
      <w:r>
        <w:rPr>
          <w:rFonts w:hint="eastAsia" w:ascii="黑体" w:hAnsi="黑体" w:eastAsia="黑体" w:cs="黑体"/>
          <w:b w:val="0"/>
          <w:bCs w:val="0"/>
          <w:color w:val="auto"/>
          <w:spacing w:val="0"/>
          <w:w w:val="100"/>
          <w:sz w:val="32"/>
          <w:szCs w:val="32"/>
          <w:highlight w:val="none"/>
          <w:lang w:val="en-US" w:eastAsia="zh-CN"/>
        </w:rPr>
        <w:t>2024年“市培计划”项目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kern w:val="2"/>
          <w:sz w:val="32"/>
          <w:szCs w:val="32"/>
          <w:highlight w:val="none"/>
          <w:lang w:val="en-US" w:eastAsia="zh-CN" w:bidi="ar-SA"/>
        </w:rPr>
      </w:pPr>
      <w:r>
        <w:rPr>
          <w:rFonts w:hint="eastAsia" w:ascii="楷体" w:hAnsi="楷体" w:eastAsia="楷体" w:cs="楷体"/>
          <w:b w:val="0"/>
          <w:bCs w:val="0"/>
          <w:color w:val="auto"/>
          <w:spacing w:val="0"/>
          <w:w w:val="100"/>
          <w:kern w:val="2"/>
          <w:sz w:val="32"/>
          <w:szCs w:val="32"/>
          <w:highlight w:val="none"/>
          <w:lang w:val="en-US" w:eastAsia="zh-CN" w:bidi="ar-SA"/>
        </w:rPr>
        <w:t>（一）市级骨干教师培训项目</w:t>
      </w:r>
    </w:p>
    <w:p>
      <w:pPr>
        <w:pStyle w:val="17"/>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培训目标：</w:t>
      </w:r>
      <w:r>
        <w:rPr>
          <w:rFonts w:hint="eastAsia" w:ascii="仿宋_GB2312" w:hAnsi="Times New Roman" w:eastAsia="仿宋_GB2312" w:cs="Times New Roman"/>
          <w:color w:val="auto"/>
          <w:sz w:val="32"/>
          <w:szCs w:val="32"/>
          <w:lang w:val="en-US" w:eastAsia="zh-CN"/>
        </w:rPr>
        <w:t>通过跟岗实践和名师送教，切实</w:t>
      </w:r>
      <w:r>
        <w:rPr>
          <w:rFonts w:hint="eastAsia" w:ascii="仿宋_GB2312" w:hAnsi="仿宋_GB2312" w:eastAsia="仿宋_GB2312" w:cs="仿宋_GB2312"/>
          <w:b w:val="0"/>
          <w:bCs w:val="0"/>
          <w:color w:val="auto"/>
          <w:spacing w:val="0"/>
          <w:w w:val="100"/>
          <w:sz w:val="32"/>
          <w:szCs w:val="32"/>
          <w:highlight w:val="none"/>
          <w:lang w:val="en-US" w:eastAsia="zh-CN"/>
        </w:rPr>
        <w:t>提高本年度拟培育学科骨干教师综合素质，重点围绕思想政治与师德修养、教学创新与学生发展、数字素养与学科融合创新、校本研修与教育科研等四个维度，理论与实践相结合设置培训课程，</w:t>
      </w:r>
      <w:r>
        <w:rPr>
          <w:rFonts w:hint="eastAsia" w:ascii="仿宋_GB2312" w:hAnsi="Times New Roman" w:eastAsia="仿宋_GB2312" w:cs="Times New Roman"/>
          <w:color w:val="auto"/>
          <w:sz w:val="32"/>
          <w:szCs w:val="32"/>
          <w:lang w:val="en-US" w:eastAsia="zh-CN"/>
        </w:rPr>
        <w:t>使骨干教师在师德修养、专业理念、业务水平、教育科研等各方面得到显著提升，更好发挥在本学科中的辐射和引领作用</w:t>
      </w:r>
      <w:r>
        <w:rPr>
          <w:rFonts w:hint="eastAsia" w:ascii="仿宋_GB2312" w:hAnsi="仿宋_GB2312" w:eastAsia="仿宋_GB2312" w:cs="仿宋_GB2312"/>
          <w:b w:val="0"/>
          <w:bCs w:val="0"/>
          <w:color w:val="auto"/>
          <w:spacing w:val="0"/>
          <w:w w:val="1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培训对象：</w:t>
      </w:r>
      <w:r>
        <w:rPr>
          <w:rFonts w:hint="eastAsia" w:ascii="仿宋_GB2312" w:hAnsi="仿宋_GB2312" w:eastAsia="仿宋_GB2312" w:cs="仿宋_GB2312"/>
          <w:color w:val="auto"/>
          <w:spacing w:val="0"/>
          <w:w w:val="100"/>
          <w:sz w:val="32"/>
          <w:szCs w:val="32"/>
          <w:highlight w:val="none"/>
          <w:lang w:val="en-US" w:eastAsia="zh-CN"/>
        </w:rPr>
        <w:t>高中阶段和义务教育阶段教师（各学段学科数量按照洛阳市2024年度骨干教师培养规划执行）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培训人数：220人（高中110人，义务教育110人）。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培训形式：跟岗实践+名师送教等研修形式。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培训安排：培训分两期进行，高中一期、义务教育一期。</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跟岗实践分2批进行，每批10天；返岗后进行名家送教10次，1次1天，分学科进行，原则上11月底前完成。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培训地点：国内教育发达地区如潍坊、南通、长沙、武汉、温州等城市。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跟岗研修内容：学习名校新高考和义务教育核心素养背景下的课程建设，课堂教学改进，走班选课规划与实施，学生综合素质评价的实施，学习名师的课堂教学实施，解读名师教学理念，观摩名师课堂，与名师交流对话教学困惑，制定新观念下的教学改革实验计划等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rPr>
      </w:pPr>
      <w:r>
        <w:rPr>
          <w:rFonts w:hint="eastAsia" w:ascii="仿宋_GB2312" w:hAnsi="仿宋_GB2312" w:eastAsia="仿宋_GB2312" w:cs="仿宋_GB2312"/>
          <w:b w:val="0"/>
          <w:bCs w:val="0"/>
          <w:color w:val="auto"/>
          <w:spacing w:val="0"/>
          <w:w w:val="100"/>
          <w:kern w:val="2"/>
          <w:sz w:val="32"/>
          <w:szCs w:val="32"/>
          <w:lang w:val="en-US" w:eastAsia="zh-CN" w:bidi="ar-SA"/>
        </w:rPr>
        <w:t>名家送教：学科名家的示范课、教学设计以及专题讲座。</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1.跟岗实践：220人×500元/人/天×10天=1100000元；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2.名家送教：7000元/次×10次=70000元；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CN"/>
        </w:rPr>
        <w:t>合计：</w:t>
      </w:r>
      <w:r>
        <w:rPr>
          <w:rFonts w:hint="eastAsia" w:ascii="仿宋_GB2312" w:hAnsi="仿宋_GB2312" w:eastAsia="仿宋_GB2312" w:cs="仿宋_GB2312"/>
          <w:color w:val="auto"/>
          <w:spacing w:val="0"/>
          <w:w w:val="100"/>
          <w:sz w:val="32"/>
          <w:szCs w:val="32"/>
          <w:lang w:val="en-US" w:eastAsia="zh-CN"/>
        </w:rPr>
        <w:t>1170000元。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费用说明：经费预算参照省外地市培训费平均费用标准预估，具体结算时须按照培训地所属市（区）市级培训费标准执行。</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（二）</w:t>
      </w:r>
      <w:r>
        <w:rPr>
          <w:rFonts w:hint="eastAsia" w:ascii="仿宋_GB2312" w:hAnsi="仿宋_GB2312" w:eastAsia="仿宋_GB2312" w:cs="仿宋_GB2312"/>
          <w:color w:val="auto"/>
          <w:spacing w:val="0"/>
          <w:w w:val="100"/>
          <w:kern w:val="2"/>
          <w:sz w:val="32"/>
          <w:szCs w:val="32"/>
          <w:highlight w:val="none"/>
          <w:lang w:val="en-US" w:eastAsia="zh-CN" w:bidi="ar-SA"/>
        </w:rPr>
        <w:t>高中新高考培训项目</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目标：通过跟岗实践，充分认识并理解新高考改革目标的新思路、新特点及高中课堂面临的新挑战，全面提升高中学校适应新高考改革后的教育管理和课堂教学实践能力。帮助高中教师转变教学观念与行为，深入理解新高考改革的政策要点和实质要求，掌握新高考改革背景下高中课堂教学创新策略、高考命题与复习指导、学生走班选课、生涯规划辅导应对等，切实将新理念转化为教育教学实践，推动新课标在课堂教学中落地生根。</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培训对象：高中学校领导、学科骨干教师及班主任。</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培训人数：220人（市直110人，县区110人）。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培训形式：跟岗实践+名家讲座等研修形式。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培训安排：跟岗实践分2批进行，每批10天；返岗后进行名家送教10次，1次1天，分学科进行，原则上11月底前完成。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培训地点：国内教育发达地区如潍坊、南通、长沙、武汉、温州等城市。</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跟岗研修内容：</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新课标具体内容与要求，各学科核心素养、名师新课标理念下课堂教学观摩，名师教学理念解读，名师面对面交流教学困惑，教学改革实验计划确立、如何应对新高考</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名家送教：</w:t>
      </w:r>
      <w:r>
        <w:rPr>
          <w:rFonts w:hint="eastAsia" w:ascii="仿宋_GB2312" w:hAnsi="仿宋_GB2312" w:eastAsia="仿宋_GB2312" w:cs="仿宋_GB2312"/>
          <w:b w:val="0"/>
          <w:bCs w:val="0"/>
          <w:color w:val="auto"/>
          <w:spacing w:val="0"/>
          <w:w w:val="100"/>
          <w:kern w:val="2"/>
          <w:sz w:val="32"/>
          <w:szCs w:val="32"/>
          <w:lang w:val="en-US" w:eastAsia="zh-CN" w:bidi="ar-SA"/>
        </w:rPr>
        <w:t>学科名家的示范课、教学设计以及专题讲座。</w:t>
      </w:r>
    </w:p>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 w:eastAsia="zh-CN"/>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1.跟岗实践：220人×500元/人/天×10天=1100000元；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2.名家送教：7000元/次×10次=70000元；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CN"/>
        </w:rPr>
        <w:t>合计：</w:t>
      </w:r>
      <w:r>
        <w:rPr>
          <w:rFonts w:hint="eastAsia" w:ascii="仿宋_GB2312" w:hAnsi="仿宋_GB2312" w:eastAsia="仿宋_GB2312" w:cs="仿宋_GB2312"/>
          <w:color w:val="auto"/>
          <w:spacing w:val="0"/>
          <w:w w:val="100"/>
          <w:sz w:val="32"/>
          <w:szCs w:val="32"/>
          <w:lang w:val="en-US" w:eastAsia="zh-CN"/>
        </w:rPr>
        <w:t>1170000元。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费用说明：经费预算参照省外地市培训费平均费用标准预估，具体结算时须按照培训地所属市（区）市级培训费标准执行。</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（三）</w:t>
      </w:r>
      <w:r>
        <w:rPr>
          <w:rFonts w:hint="eastAsia" w:ascii="楷体" w:hAnsi="楷体" w:eastAsia="楷体" w:cs="楷体"/>
          <w:b w:val="0"/>
          <w:bCs w:val="0"/>
          <w:color w:val="auto"/>
          <w:spacing w:val="0"/>
          <w:w w:val="100"/>
          <w:sz w:val="32"/>
          <w:szCs w:val="32"/>
          <w:highlight w:val="none"/>
          <w:lang w:val="en-US" w:eastAsia="zh-CN"/>
        </w:rPr>
        <w:t>义务教育新课程培训项目</w:t>
      </w:r>
    </w:p>
    <w:p>
      <w:pPr>
        <w:pStyle w:val="6"/>
        <w:ind w:firstLine="640" w:firstLineChars="200"/>
        <w:rPr>
          <w:rFonts w:hint="eastAsia" w:ascii="仿宋_GB2312" w:hAnsi="仿宋_GB2312" w:eastAsia="仿宋_GB2312" w:cs="仿宋_GB2312"/>
          <w:color w:val="auto"/>
          <w:spacing w:val="0"/>
          <w:w w:val="100"/>
          <w:kern w:val="2"/>
          <w:sz w:val="32"/>
          <w:szCs w:val="32"/>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培训目标：</w:t>
      </w:r>
      <w:r>
        <w:rPr>
          <w:rFonts w:hint="eastAsia" w:ascii="仿宋_GB2312" w:hAnsi="仿宋_GB2312" w:eastAsia="仿宋_GB2312" w:cs="仿宋_GB2312"/>
          <w:color w:val="auto"/>
          <w:spacing w:val="0"/>
          <w:w w:val="100"/>
          <w:sz w:val="32"/>
          <w:szCs w:val="32"/>
          <w:highlight w:val="none"/>
          <w:lang w:val="en-US" w:eastAsia="zh-CN"/>
        </w:rPr>
        <w:t>通过专业引领，准确把握新修订</w:t>
      </w:r>
      <w:r>
        <w:rPr>
          <w:rFonts w:hint="eastAsia" w:ascii="仿宋_GB2312" w:hAnsi="仿宋_GB2312" w:eastAsia="仿宋_GB2312" w:cs="仿宋_GB2312"/>
          <w:color w:val="auto"/>
          <w:spacing w:val="0"/>
          <w:w w:val="100"/>
          <w:kern w:val="2"/>
          <w:sz w:val="32"/>
          <w:szCs w:val="32"/>
          <w:highlight w:val="none"/>
          <w:lang w:val="en-US" w:eastAsia="zh-CN" w:bidi="ar-SA"/>
        </w:rPr>
        <w:t>《义务教育课程方案和课程标准（2023年版）》的基本内容，</w:t>
      </w:r>
      <w:r>
        <w:rPr>
          <w:rFonts w:hint="eastAsia" w:ascii="仿宋_GB2312" w:hAnsi="仿宋_GB2312" w:eastAsia="仿宋_GB2312" w:cs="仿宋_GB2312"/>
          <w:color w:val="auto"/>
          <w:spacing w:val="0"/>
          <w:w w:val="100"/>
          <w:kern w:val="2"/>
          <w:sz w:val="32"/>
          <w:szCs w:val="32"/>
          <w:lang w:val="en-US" w:eastAsia="zh-CN" w:bidi="ar-SA"/>
        </w:rPr>
        <w:t>明确新课标核心素养内涵及其在教学中的落实方法进一步厘清教材的教学内容及要求，形成新课标理念下教学改进基本策略，并能迁移运用到日常教学中，提高依据课程标准进行育人的能力。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培训对象：各县区义务教育教研员及学科骨干教师、班主任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培训人数：110人。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培训形式：跟岗实践+名家讲座等研修形式。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培训安排：跟岗实践分２批进行，每批10天；名家送教10次，1次1天，分学科进行，原则上11月底前完成。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培训地点：国内教育发达地区如潍坊、南通、长沙、武汉、南京等城市。</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strike/>
          <w:dstrike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跟岗研修内容：义务教育新课标具体内容与要求，基于核心素养的单元教学设计，分类作业设计与实施，名师新课标理念下课堂教学观摩，名师教学理念解读，名师面对面交流教学困惑，教学改革实验计划确立</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名家送教：学科名家的示范课、教学设计以及专题讲座。</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1.跟岗实践：110人×500元/人/天×10天=550000元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2.名家送教：3000元/次×10次=30000元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CN"/>
        </w:rPr>
        <w:t>合计：</w:t>
      </w:r>
      <w:r>
        <w:rPr>
          <w:rFonts w:hint="eastAsia" w:ascii="仿宋_GB2312" w:hAnsi="仿宋_GB2312" w:eastAsia="仿宋_GB2312" w:cs="仿宋_GB2312"/>
          <w:color w:val="auto"/>
          <w:spacing w:val="0"/>
          <w:w w:val="100"/>
          <w:sz w:val="32"/>
          <w:szCs w:val="32"/>
          <w:lang w:val="en-US" w:eastAsia="zh-CN"/>
        </w:rPr>
        <w:t>580000元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费用说明：经费预算参照省外地市培训费平均费用标准预估，具体结算时须按照培训地所属市（区）市级培训费标准执行。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相关要求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承办单位要采取“走出去”与“请进来”相结合，通过跟岗实践和名师送教的方式，全面提升教师教育教学技能、课堂教学能力，促进教师专业发展，加强我市教师队伍梯队攀升体系建设。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1.申报单位务必按照遴选通告的相关要求，在规定的时间内提交</w:t>
      </w:r>
      <w:r>
        <w:rPr>
          <w:rFonts w:hint="eastAsia" w:ascii="仿宋_GB2312" w:hAnsi="仿宋_GB2312" w:eastAsia="仿宋_GB2312" w:cs="仿宋_GB2312"/>
          <w:color w:val="auto"/>
          <w:spacing w:val="0"/>
          <w:w w:val="100"/>
          <w:sz w:val="32"/>
          <w:szCs w:val="32"/>
          <w:highlight w:val="none"/>
          <w:lang w:val="en-US" w:eastAsia="zh-CN"/>
        </w:rPr>
        <w:t>《项目申报书》、项目实施方案以及相关佐证资料</w:t>
      </w:r>
      <w:r>
        <w:rPr>
          <w:rFonts w:hint="eastAsia" w:ascii="仿宋_GB2312" w:hAnsi="仿宋_GB2312" w:eastAsia="仿宋_GB2312" w:cs="仿宋_GB2312"/>
          <w:strike w:val="0"/>
          <w:dstrike w:val="0"/>
          <w:color w:val="auto"/>
          <w:spacing w:val="0"/>
          <w:w w:val="100"/>
          <w:sz w:val="32"/>
          <w:szCs w:val="32"/>
          <w:highlight w:val="none"/>
          <w:lang w:val="en-US" w:eastAsia="zh-CN"/>
        </w:rPr>
        <w:t>，逾期不再接收申报材料。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2.申报单位需提供所承办“国培计划”“省培计划”或“市培计划”等项目委托单位出具的项目年度绩效考评报告或有效证明。不按要求提供的视为不具备项目申报资质。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3.申报项目正式评审前将按相关规定开展申报资质评审，符合申报资质要求的申报单位方可进入正式评审环节。不符合资质申报要求的申报单位，纸质申报材料不再退回。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4.</w:t>
      </w:r>
      <w:r>
        <w:rPr>
          <w:rFonts w:hint="eastAsia" w:ascii="仿宋_GB2312" w:hAnsi="仿宋_GB2312" w:eastAsia="仿宋_GB2312" w:cs="仿宋_GB2312"/>
          <w:color w:val="auto"/>
          <w:spacing w:val="0"/>
          <w:w w:val="100"/>
          <w:sz w:val="32"/>
          <w:szCs w:val="32"/>
          <w:highlight w:val="none"/>
          <w:lang w:val="en-US" w:eastAsia="zh-CN"/>
        </w:rPr>
        <w:t>为确保培训质量，各申报单位项目的申报数量不限，但子项目1和2承担数量仅限1个，如出现重复，依据项目排序依次确定承训单位。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5.不接受两个及以上单位联合申报一个项目。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trike w:val="0"/>
          <w:dstrike w:val="0"/>
          <w:color w:val="auto"/>
          <w:spacing w:val="0"/>
          <w:w w:val="100"/>
          <w:sz w:val="32"/>
          <w:szCs w:val="32"/>
          <w:highlight w:val="none"/>
          <w:lang w:val="en-US" w:eastAsia="zh-CN"/>
        </w:rPr>
      </w:pPr>
      <w:r>
        <w:rPr>
          <w:rFonts w:hint="eastAsia" w:ascii="黑体" w:hAnsi="黑体" w:eastAsia="黑体" w:cs="黑体"/>
          <w:strike w:val="0"/>
          <w:dstrike w:val="0"/>
          <w:color w:val="auto"/>
          <w:spacing w:val="0"/>
          <w:w w:val="100"/>
          <w:sz w:val="32"/>
          <w:szCs w:val="32"/>
          <w:highlight w:val="none"/>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1.洛阳市教育局将根据项目申报的具体情况，制定评审方案和评审流程，具体评选时间、地点等详情将另行通知，凡不符合申报资质的单位不再单独通知。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2.评审结果将在洛阳市教育局官方网站公示，敬请关注。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trike w:val="0"/>
          <w:dstrike w:val="0"/>
          <w:color w:val="auto"/>
          <w:spacing w:val="0"/>
          <w:w w:val="100"/>
          <w:sz w:val="32"/>
          <w:szCs w:val="32"/>
          <w:highlight w:val="none"/>
          <w:lang w:val="en-US" w:eastAsia="zh-CN"/>
        </w:rPr>
        <w:t>3.相关解释权归洛阳市教育局。</w:t>
      </w:r>
    </w:p>
    <w:p>
      <w:pPr>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kern w:val="0"/>
          <w:sz w:val="32"/>
          <w:szCs w:val="32"/>
          <w:lang w:val="en-US"/>
        </w:rPr>
      </w:pPr>
      <w:r>
        <w:rPr>
          <w:rFonts w:hint="eastAsia" w:ascii="黑体" w:hAnsi="黑体" w:eastAsia="黑体" w:cs="黑体"/>
          <w:color w:val="auto"/>
          <w:spacing w:val="0"/>
          <w:w w:val="100"/>
          <w:sz w:val="32"/>
          <w:szCs w:val="32"/>
        </w:rPr>
        <w:t>附件</w:t>
      </w:r>
      <w:r>
        <w:rPr>
          <w:rFonts w:hint="eastAsia" w:ascii="黑体" w:hAnsi="黑体" w:eastAsia="黑体" w:cs="黑体"/>
          <w:color w:val="auto"/>
          <w:spacing w:val="0"/>
          <w:w w:val="100"/>
          <w:sz w:val="32"/>
          <w:szCs w:val="32"/>
          <w:lang w:val="en-US" w:eastAsia="zh-CN"/>
        </w:rPr>
        <w:t>3</w:t>
      </w:r>
    </w:p>
    <w:p>
      <w:pPr>
        <w:widowControl/>
        <w:spacing w:line="520" w:lineRule="atLeast"/>
        <w:jc w:val="center"/>
        <w:rPr>
          <w:rFonts w:ascii="方正小标宋简体" w:eastAsia="方正小标宋简体" w:cs="Times New Roman"/>
          <w:color w:val="auto"/>
          <w:spacing w:val="-20"/>
          <w:w w:val="100"/>
          <w:kern w:val="0"/>
          <w:sz w:val="50"/>
          <w:szCs w:val="50"/>
          <w:highlight w:val="none"/>
        </w:rPr>
      </w:pPr>
      <w:r>
        <w:rPr>
          <w:rFonts w:hint="eastAsia" w:ascii="方正小标宋简体" w:hAnsi="华文中宋" w:eastAsia="方正小标宋简体" w:cs="方正小标宋简体"/>
          <w:color w:val="auto"/>
          <w:spacing w:val="-20"/>
          <w:w w:val="100"/>
          <w:kern w:val="0"/>
          <w:sz w:val="50"/>
          <w:szCs w:val="50"/>
          <w:highlight w:val="none"/>
          <w:lang w:val="en-US" w:eastAsia="zh-CN"/>
        </w:rPr>
        <w:t>洛阳</w:t>
      </w:r>
      <w:r>
        <w:rPr>
          <w:rFonts w:hint="default" w:ascii="方正小标宋简体" w:hAnsi="华文中宋" w:eastAsia="方正小标宋简体" w:cs="方正小标宋简体"/>
          <w:color w:val="auto"/>
          <w:spacing w:val="-20"/>
          <w:w w:val="100"/>
          <w:kern w:val="0"/>
          <w:sz w:val="50"/>
          <w:szCs w:val="50"/>
          <w:highlight w:val="none"/>
          <w:lang w:eastAsia="zh-CN"/>
        </w:rPr>
        <w:t>市</w:t>
      </w:r>
      <w:r>
        <w:rPr>
          <w:rFonts w:hint="eastAsia" w:ascii="方正小标宋简体" w:hAnsi="华文中宋" w:eastAsia="方正小标宋简体" w:cs="方正小标宋简体"/>
          <w:color w:val="auto"/>
          <w:spacing w:val="-20"/>
          <w:w w:val="100"/>
          <w:kern w:val="0"/>
          <w:sz w:val="50"/>
          <w:szCs w:val="50"/>
          <w:highlight w:val="none"/>
          <w:lang w:val="en-US" w:eastAsia="zh-CN"/>
        </w:rPr>
        <w:t>2024年“市培计划”外出跟岗</w:t>
      </w:r>
      <w:r>
        <w:rPr>
          <w:rFonts w:hint="eastAsia" w:ascii="方正小标宋简体" w:hAnsi="华文中宋" w:eastAsia="方正小标宋简体" w:cs="方正小标宋简体"/>
          <w:color w:val="auto"/>
          <w:spacing w:val="-20"/>
          <w:w w:val="100"/>
          <w:kern w:val="0"/>
          <w:sz w:val="50"/>
          <w:szCs w:val="50"/>
          <w:highlight w:val="none"/>
        </w:rPr>
        <w:t>项目</w:t>
      </w:r>
    </w:p>
    <w:p>
      <w:pPr>
        <w:widowControl/>
        <w:spacing w:line="520" w:lineRule="atLeast"/>
        <w:jc w:val="both"/>
        <w:rPr>
          <w:rFonts w:hint="eastAsia" w:ascii="方正小标宋简体" w:eastAsia="方正小标宋简体" w:cs="方正小标宋简体"/>
          <w:color w:val="auto"/>
          <w:spacing w:val="0"/>
          <w:w w:val="100"/>
          <w:kern w:val="0"/>
          <w:sz w:val="70"/>
          <w:szCs w:val="70"/>
        </w:rPr>
      </w:pPr>
    </w:p>
    <w:p>
      <w:pPr>
        <w:widowControl/>
        <w:spacing w:line="520" w:lineRule="atLeast"/>
        <w:jc w:val="center"/>
        <w:rPr>
          <w:rFonts w:ascii="方正小标宋简体" w:eastAsia="方正小标宋简体" w:cs="Times New Roman"/>
          <w:color w:val="auto"/>
          <w:spacing w:val="0"/>
          <w:w w:val="100"/>
          <w:kern w:val="0"/>
          <w:sz w:val="70"/>
          <w:szCs w:val="70"/>
        </w:rPr>
      </w:pPr>
      <w:r>
        <w:rPr>
          <w:rFonts w:hint="eastAsia" w:ascii="方正小标宋简体" w:eastAsia="方正小标宋简体" w:cs="方正小标宋简体"/>
          <w:color w:val="auto"/>
          <w:spacing w:val="0"/>
          <w:w w:val="100"/>
          <w:kern w:val="0"/>
          <w:sz w:val="70"/>
          <w:szCs w:val="70"/>
        </w:rPr>
        <w:t>申报书</w:t>
      </w:r>
    </w:p>
    <w:p>
      <w:pPr>
        <w:pStyle w:val="17"/>
        <w:rPr>
          <w:color w:val="auto"/>
          <w:spacing w:val="0"/>
          <w:w w:val="100"/>
        </w:rPr>
      </w:pPr>
    </w:p>
    <w:p>
      <w:pPr>
        <w:widowControl/>
        <w:spacing w:line="520" w:lineRule="atLeast"/>
        <w:rPr>
          <w:rFonts w:ascii="黑体" w:hAnsi="华文楷体" w:eastAsia="黑体" w:cs="Times New Roman"/>
          <w:color w:val="auto"/>
          <w:spacing w:val="0"/>
          <w:w w:val="100"/>
          <w:kern w:val="0"/>
          <w:sz w:val="44"/>
          <w:szCs w:val="44"/>
        </w:rPr>
      </w:pPr>
    </w:p>
    <w:p>
      <w:pPr>
        <w:rPr>
          <w:color w:val="auto"/>
          <w:spacing w:val="0"/>
          <w:w w:val="100"/>
        </w:rPr>
      </w:pP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color w:val="auto"/>
          <w:spacing w:val="0"/>
          <w:w w:val="100"/>
          <w:sz w:val="32"/>
          <w:szCs w:val="32"/>
        </w:rPr>
        <w:t>申报单位（公章）：</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snapToGrid w:val="0"/>
          <w:color w:val="auto"/>
          <w:spacing w:val="51"/>
          <w:w w:val="100"/>
          <w:kern w:val="0"/>
          <w:sz w:val="32"/>
          <w:szCs w:val="32"/>
        </w:rPr>
        <w:t>申报项目</w:t>
      </w:r>
      <w:r>
        <w:rPr>
          <w:rFonts w:hint="eastAsia" w:ascii="黑体" w:hAnsi="宋体" w:eastAsia="黑体"/>
          <w:snapToGrid w:val="0"/>
          <w:color w:val="auto"/>
          <w:spacing w:val="51"/>
          <w:w w:val="100"/>
          <w:kern w:val="0"/>
          <w:sz w:val="32"/>
          <w:szCs w:val="32"/>
          <w:lang w:eastAsia="zh-CN"/>
        </w:rPr>
        <w:t>名称</w:t>
      </w:r>
      <w:r>
        <w:rPr>
          <w:rFonts w:hint="eastAsia" w:ascii="黑体" w:hAnsi="宋体" w:eastAsia="黑体"/>
          <w:color w:val="auto"/>
          <w:spacing w:val="0"/>
          <w:w w:val="100"/>
          <w:sz w:val="32"/>
          <w:szCs w:val="32"/>
          <w:lang w:eastAsia="zh-CN"/>
        </w:rPr>
        <w:t>：</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snapToGrid w:val="0"/>
          <w:color w:val="auto"/>
          <w:spacing w:val="96"/>
          <w:w w:val="100"/>
          <w:kern w:val="0"/>
          <w:sz w:val="32"/>
          <w:szCs w:val="32"/>
        </w:rPr>
        <w:t>具体负责人</w:t>
      </w:r>
      <w:r>
        <w:rPr>
          <w:rFonts w:hint="eastAsia" w:ascii="黑体" w:eastAsia="黑体" w:cs="黑体"/>
          <w:color w:val="auto"/>
          <w:spacing w:val="0"/>
          <w:w w:val="100"/>
          <w:kern w:val="0"/>
          <w:sz w:val="32"/>
          <w:szCs w:val="32"/>
        </w:rPr>
        <w:t>：</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snapToGrid w:val="0"/>
          <w:color w:val="auto"/>
          <w:spacing w:val="159"/>
          <w:w w:val="100"/>
          <w:kern w:val="0"/>
          <w:sz w:val="32"/>
          <w:szCs w:val="32"/>
        </w:rPr>
        <w:t>联系电话</w:t>
      </w:r>
      <w:r>
        <w:rPr>
          <w:rFonts w:hint="eastAsia" w:ascii="黑体" w:eastAsia="黑体" w:cs="黑体"/>
          <w:color w:val="auto"/>
          <w:spacing w:val="0"/>
          <w:w w:val="100"/>
          <w:kern w:val="0"/>
          <w:sz w:val="32"/>
          <w:szCs w:val="32"/>
        </w:rPr>
        <w:t>：</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0"/>
        <w:rPr>
          <w:rFonts w:hint="default" w:ascii="黑体" w:eastAsia="黑体" w:cs="黑体"/>
          <w:color w:val="auto"/>
          <w:spacing w:val="0"/>
          <w:w w:val="100"/>
          <w:kern w:val="0"/>
          <w:sz w:val="32"/>
          <w:szCs w:val="32"/>
          <w:u w:val="single" w:color="auto"/>
          <w:lang w:val="en-US"/>
        </w:rPr>
      </w:pPr>
    </w:p>
    <w:p>
      <w:pPr>
        <w:rPr>
          <w:color w:val="auto"/>
          <w:spacing w:val="0"/>
          <w:w w:val="100"/>
        </w:rPr>
      </w:pPr>
    </w:p>
    <w:p>
      <w:pPr>
        <w:widowControl/>
        <w:spacing w:line="600" w:lineRule="exact"/>
        <w:ind w:firstLine="640"/>
        <w:jc w:val="center"/>
        <w:rPr>
          <w:rFonts w:hint="eastAsia" w:ascii="黑体" w:hAnsi="宋体" w:eastAsia="黑体" w:cs="黑体"/>
          <w:color w:val="auto"/>
          <w:spacing w:val="0"/>
          <w:w w:val="1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default" w:ascii="黑体" w:hAnsi="宋体" w:eastAsia="黑体" w:cs="Times New Roman"/>
          <w:color w:val="auto"/>
          <w:spacing w:val="0"/>
          <w:w w:val="100"/>
          <w:kern w:val="0"/>
          <w:sz w:val="32"/>
          <w:szCs w:val="32"/>
          <w:lang w:val="en-US" w:eastAsia="zh-CN"/>
        </w:rPr>
      </w:pPr>
      <w:r>
        <w:rPr>
          <w:rFonts w:hint="eastAsia" w:ascii="黑体" w:hAnsi="宋体" w:eastAsia="黑体" w:cs="黑体"/>
          <w:color w:val="auto"/>
          <w:spacing w:val="0"/>
          <w:w w:val="100"/>
          <w:kern w:val="0"/>
          <w:sz w:val="32"/>
          <w:szCs w:val="32"/>
          <w:highlight w:val="none"/>
          <w:lang w:val="en-US" w:eastAsia="zh-CN"/>
        </w:rPr>
        <w:t>洛阳</w:t>
      </w:r>
      <w:r>
        <w:rPr>
          <w:rFonts w:hint="eastAsia" w:ascii="黑体" w:hAnsi="宋体" w:eastAsia="黑体" w:cs="黑体"/>
          <w:color w:val="auto"/>
          <w:spacing w:val="0"/>
          <w:w w:val="100"/>
          <w:kern w:val="0"/>
          <w:sz w:val="32"/>
          <w:szCs w:val="32"/>
          <w:highlight w:val="none"/>
        </w:rPr>
        <w:t>市</w:t>
      </w:r>
      <w:r>
        <w:rPr>
          <w:rFonts w:hint="eastAsia" w:ascii="黑体" w:hAnsi="宋体" w:eastAsia="黑体" w:cs="黑体"/>
          <w:color w:val="auto"/>
          <w:spacing w:val="0"/>
          <w:w w:val="100"/>
          <w:kern w:val="0"/>
          <w:sz w:val="32"/>
          <w:szCs w:val="32"/>
          <w:lang w:val="en-US" w:eastAsia="zh-CN"/>
        </w:rPr>
        <w:t>教育局</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val="0"/>
          <w:bCs/>
          <w:color w:val="auto"/>
          <w:spacing w:val="0"/>
          <w:w w:val="100"/>
          <w:sz w:val="32"/>
          <w:szCs w:val="32"/>
          <w:lang w:eastAsia="zh-CN"/>
        </w:rPr>
      </w:pPr>
      <w:r>
        <w:rPr>
          <w:rFonts w:hint="eastAsia" w:ascii="黑体" w:hAnsi="宋体" w:eastAsia="黑体" w:cs="黑体"/>
          <w:color w:val="auto"/>
          <w:spacing w:val="0"/>
          <w:w w:val="100"/>
          <w:kern w:val="0"/>
          <w:sz w:val="32"/>
          <w:szCs w:val="32"/>
        </w:rPr>
        <w:t>二〇</w:t>
      </w:r>
      <w:r>
        <w:rPr>
          <w:rFonts w:hint="eastAsia" w:ascii="黑体" w:hAnsi="宋体" w:eastAsia="黑体" w:cs="黑体"/>
          <w:color w:val="auto"/>
          <w:spacing w:val="0"/>
          <w:w w:val="100"/>
          <w:kern w:val="0"/>
          <w:sz w:val="32"/>
          <w:szCs w:val="32"/>
          <w:lang w:eastAsia="zh-CN"/>
        </w:rPr>
        <w:t>二</w:t>
      </w:r>
      <w:r>
        <w:rPr>
          <w:rFonts w:hint="eastAsia" w:ascii="黑体" w:hAnsi="宋体" w:eastAsia="黑体" w:cs="黑体"/>
          <w:color w:val="auto"/>
          <w:spacing w:val="0"/>
          <w:w w:val="100"/>
          <w:kern w:val="0"/>
          <w:sz w:val="32"/>
          <w:szCs w:val="32"/>
          <w:lang w:val="en-US" w:eastAsia="zh-CN"/>
        </w:rPr>
        <w:t>四</w:t>
      </w:r>
      <w:r>
        <w:rPr>
          <w:rFonts w:hint="eastAsia" w:ascii="黑体" w:hAnsi="宋体" w:eastAsia="黑体" w:cs="黑体"/>
          <w:color w:val="auto"/>
          <w:spacing w:val="0"/>
          <w:w w:val="100"/>
          <w:kern w:val="0"/>
          <w:sz w:val="32"/>
          <w:szCs w:val="32"/>
        </w:rPr>
        <w:t>年</w:t>
      </w:r>
      <w:r>
        <w:rPr>
          <w:rFonts w:hint="eastAsia" w:ascii="黑体" w:hAnsi="宋体" w:eastAsia="黑体" w:cs="黑体"/>
          <w:color w:val="auto"/>
          <w:spacing w:val="0"/>
          <w:w w:val="100"/>
          <w:kern w:val="0"/>
          <w:sz w:val="32"/>
          <w:szCs w:val="32"/>
          <w:lang w:val="en-US" w:eastAsia="zh-CN"/>
        </w:rPr>
        <w:t>七</w:t>
      </w:r>
      <w:r>
        <w:rPr>
          <w:rFonts w:hint="eastAsia" w:ascii="黑体" w:hAnsi="宋体" w:eastAsia="黑体" w:cs="黑体"/>
          <w:color w:val="auto"/>
          <w:spacing w:val="0"/>
          <w:w w:val="100"/>
          <w:kern w:val="0"/>
          <w:sz w:val="32"/>
          <w:szCs w:val="32"/>
          <w:lang w:eastAsia="zh-CN"/>
        </w:rPr>
        <w:t>月</w:t>
      </w:r>
    </w:p>
    <w:p>
      <w:pPr>
        <w:rPr>
          <w:rFonts w:hint="eastAsia" w:ascii="黑体" w:hAnsi="黑体" w:eastAsia="黑体" w:cs="黑体"/>
          <w:b w:val="0"/>
          <w:bCs/>
          <w:color w:val="auto"/>
          <w:spacing w:val="0"/>
          <w:w w:val="100"/>
          <w:sz w:val="32"/>
          <w:szCs w:val="32"/>
          <w:lang w:eastAsia="zh-CN"/>
        </w:rPr>
      </w:pPr>
      <w:r>
        <w:rPr>
          <w:rFonts w:hint="eastAsia" w:ascii="黑体" w:hAnsi="黑体" w:eastAsia="黑体" w:cs="黑体"/>
          <w:b w:val="0"/>
          <w:bCs/>
          <w:color w:val="auto"/>
          <w:spacing w:val="0"/>
          <w:w w:val="100"/>
          <w:sz w:val="32"/>
          <w:szCs w:val="32"/>
          <w:lang w:eastAsia="zh-CN"/>
        </w:rPr>
        <w:t>一、基本情况</w:t>
      </w:r>
    </w:p>
    <w:tbl>
      <w:tblPr>
        <w:tblStyle w:val="13"/>
        <w:tblW w:w="8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0"/>
        <w:gridCol w:w="51"/>
        <w:gridCol w:w="54"/>
        <w:gridCol w:w="195"/>
        <w:gridCol w:w="50"/>
        <w:gridCol w:w="913"/>
        <w:gridCol w:w="283"/>
        <w:gridCol w:w="39"/>
        <w:gridCol w:w="275"/>
        <w:gridCol w:w="606"/>
        <w:gridCol w:w="371"/>
        <w:gridCol w:w="173"/>
        <w:gridCol w:w="84"/>
        <w:gridCol w:w="276"/>
        <w:gridCol w:w="258"/>
        <w:gridCol w:w="237"/>
        <w:gridCol w:w="143"/>
        <w:gridCol w:w="115"/>
        <w:gridCol w:w="591"/>
        <w:gridCol w:w="166"/>
        <w:gridCol w:w="187"/>
        <w:gridCol w:w="437"/>
        <w:gridCol w:w="150"/>
        <w:gridCol w:w="736"/>
        <w:gridCol w:w="93"/>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单位名称</w:t>
            </w:r>
          </w:p>
        </w:tc>
        <w:tc>
          <w:tcPr>
            <w:tcW w:w="6464" w:type="dxa"/>
            <w:gridSpan w:val="20"/>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3451"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0" w:type="dxa"/>
            <w:vMerge w:val="restart"/>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单位</w:t>
            </w:r>
          </w:p>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574"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08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auto"/>
                <w:spacing w:val="0"/>
                <w:w w:val="100"/>
                <w:kern w:val="0"/>
                <w:sz w:val="24"/>
              </w:rPr>
            </w:pPr>
          </w:p>
        </w:tc>
        <w:tc>
          <w:tcPr>
            <w:tcW w:w="1263" w:type="dxa"/>
            <w:gridSpan w:val="5"/>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574" w:type="dxa"/>
            <w:gridSpan w:val="5"/>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1" w:type="dxa"/>
            <w:gridSpan w:val="4"/>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08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项目执行部门名称</w:t>
            </w:r>
          </w:p>
        </w:tc>
        <w:tc>
          <w:tcPr>
            <w:tcW w:w="6464" w:type="dxa"/>
            <w:gridSpan w:val="20"/>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4391" w:type="dxa"/>
            <w:gridSpan w:val="1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部门</w:t>
            </w:r>
          </w:p>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83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914" w:type="dxa"/>
            <w:gridSpan w:val="4"/>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646" w:type="dxa"/>
            <w:gridSpan w:val="6"/>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1244" w:type="dxa"/>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pacing w:val="0"/>
                <w:w w:val="100"/>
                <w:kern w:val="0"/>
                <w:sz w:val="24"/>
              </w:rPr>
            </w:pPr>
          </w:p>
        </w:tc>
        <w:tc>
          <w:tcPr>
            <w:tcW w:w="1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83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9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相关项目经验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项目名称</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级别</w:t>
            </w: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实施起止</w:t>
            </w:r>
          </w:p>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日期</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培训对象</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人数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培训项目管理团队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技术服务团队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b/>
                <w:color w:val="auto"/>
                <w:spacing w:val="0"/>
                <w:w w:val="100"/>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首席专家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单位</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4357"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电话</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手机</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邮箱</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887" w:type="dxa"/>
            <w:gridSpan w:val="26"/>
            <w:noWrap w:val="0"/>
            <w:vAlign w:val="center"/>
          </w:tcPr>
          <w:p>
            <w:pPr>
              <w:spacing w:before="62" w:after="62"/>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专家团队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r>
              <w:rPr>
                <w:rFonts w:ascii="仿宋_GB2312" w:hAnsi="仿宋_GB2312" w:eastAsia="仿宋_GB2312" w:cs="仿宋_GB2312"/>
                <w:color w:val="auto"/>
                <w:spacing w:val="0"/>
                <w:w w:val="100"/>
                <w:sz w:val="24"/>
              </w:rPr>
              <w:t>/</w:t>
            </w:r>
            <w:r>
              <w:rPr>
                <w:rFonts w:hint="eastAsia" w:ascii="仿宋_GB2312" w:hAnsi="仿宋_GB2312" w:eastAsia="仿宋_GB2312" w:cs="仿宋_GB2312"/>
                <w:color w:val="auto"/>
                <w:spacing w:val="0"/>
                <w:w w:val="100"/>
                <w:sz w:val="24"/>
              </w:rPr>
              <w:t>职称</w:t>
            </w: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学科（领域）</w:t>
            </w: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专业</w:t>
            </w: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工作单位</w:t>
            </w: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1337" w:type="dxa"/>
            <w:gridSpan w:val="2"/>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是否为一线教师教研员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tcBorders>
              <w:bottom w:val="single" w:color="auto" w:sz="4" w:space="0"/>
            </w:tcBorders>
            <w:noWrap w:val="0"/>
            <w:vAlign w:val="center"/>
          </w:tcPr>
          <w:p>
            <w:pPr>
              <w:spacing w:before="62" w:after="62"/>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480" w:type="dxa"/>
            <w:gridSpan w:val="5"/>
            <w:tcBorders>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bottom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bottom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tcBorders>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tcBorders>
              <w:bottom w:val="single" w:color="auto" w:sz="4" w:space="0"/>
            </w:tcBorders>
            <w:noWrap w:val="0"/>
            <w:vAlign w:val="center"/>
          </w:tcPr>
          <w:p>
            <w:pPr>
              <w:spacing w:before="62" w:after="62"/>
              <w:rPr>
                <w:rFonts w:ascii="仿宋_GB2312" w:hAnsi="仿宋_GB2312" w:eastAsia="仿宋_GB2312" w:cs="仿宋_GB2312"/>
                <w:color w:val="auto"/>
                <w:spacing w:val="0"/>
                <w:w w:val="100"/>
                <w:sz w:val="24"/>
              </w:rPr>
            </w:pPr>
          </w:p>
        </w:tc>
      </w:tr>
    </w:tbl>
    <w:p>
      <w:pPr>
        <w:rPr>
          <w:rFonts w:hint="eastAsia" w:ascii="黑体" w:hAnsi="黑体" w:eastAsia="黑体" w:cs="黑体"/>
          <w:b w:val="0"/>
          <w:bCs/>
          <w:color w:val="auto"/>
          <w:spacing w:val="0"/>
          <w:w w:val="100"/>
          <w:kern w:val="2"/>
          <w:sz w:val="32"/>
          <w:szCs w:val="32"/>
          <w:lang w:val="en-US" w:eastAsia="zh-CN" w:bidi="ar-SA"/>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二、网络研修支持服务能力</w:t>
      </w: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jc w:val="center"/>
        </w:trPr>
        <w:tc>
          <w:tcPr>
            <w:tcW w:w="3006" w:type="dxa"/>
            <w:noWrap w:val="0"/>
            <w:vAlign w:val="center"/>
          </w:tcPr>
          <w:p>
            <w:pPr>
              <w:tabs>
                <w:tab w:val="left" w:pos="840"/>
                <w:tab w:val="center" w:pos="1365"/>
              </w:tabs>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指标</w:t>
            </w:r>
          </w:p>
        </w:tc>
        <w:tc>
          <w:tcPr>
            <w:tcW w:w="6051" w:type="dxa"/>
            <w:noWrap w:val="0"/>
            <w:vAlign w:val="center"/>
          </w:tcPr>
          <w:p>
            <w:pPr>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说明</w:t>
            </w:r>
          </w:p>
          <w:p>
            <w:pPr>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（填写数据须客观真实）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jc w:val="center"/>
        </w:trPr>
        <w:tc>
          <w:tcPr>
            <w:tcW w:w="3006" w:type="dxa"/>
            <w:noWrap w:val="0"/>
            <w:vAlign w:val="center"/>
          </w:tcPr>
          <w:p>
            <w:pPr>
              <w:jc w:val="center"/>
              <w:rPr>
                <w:rFonts w:ascii="仿宋_GB2312" w:hAnsi="仿宋_GB2312" w:eastAsia="仿宋_GB2312" w:cs="仿宋_GB2312"/>
                <w:color w:val="auto"/>
                <w:spacing w:val="0"/>
                <w:w w:val="100"/>
                <w:kern w:val="0"/>
                <w:sz w:val="24"/>
                <w:szCs w:val="24"/>
                <w:highlight w:val="none"/>
              </w:rPr>
            </w:pPr>
            <w:r>
              <w:rPr>
                <w:rFonts w:hint="eastAsia" w:ascii="仿宋_GB2312" w:hAnsi="仿宋_GB2312" w:eastAsia="仿宋_GB2312" w:cs="仿宋_GB2312"/>
                <w:color w:val="auto"/>
                <w:spacing w:val="0"/>
                <w:w w:val="100"/>
                <w:kern w:val="0"/>
                <w:sz w:val="24"/>
                <w:szCs w:val="24"/>
                <w:highlight w:val="none"/>
              </w:rPr>
              <w:t>公用</w:t>
            </w:r>
            <w:r>
              <w:rPr>
                <w:rFonts w:ascii="仿宋_GB2312" w:hAnsi="仿宋_GB2312" w:eastAsia="仿宋_GB2312" w:cs="仿宋_GB2312"/>
                <w:color w:val="auto"/>
                <w:spacing w:val="0"/>
                <w:w w:val="100"/>
                <w:kern w:val="0"/>
                <w:sz w:val="24"/>
                <w:szCs w:val="24"/>
                <w:highlight w:val="none"/>
              </w:rPr>
              <w:t>IP</w:t>
            </w:r>
            <w:r>
              <w:rPr>
                <w:rFonts w:hint="eastAsia" w:ascii="仿宋_GB2312" w:hAnsi="仿宋_GB2312" w:eastAsia="仿宋_GB2312" w:cs="仿宋_GB2312"/>
                <w:color w:val="auto"/>
                <w:spacing w:val="0"/>
                <w:w w:val="100"/>
                <w:kern w:val="0"/>
                <w:sz w:val="24"/>
                <w:szCs w:val="24"/>
                <w:highlight w:val="none"/>
              </w:rPr>
              <w:t>地址及域名</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如果存在多个域名，请分别填写。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3006" w:type="dxa"/>
            <w:noWrap w:val="0"/>
            <w:vAlign w:val="center"/>
          </w:tcPr>
          <w:p>
            <w:pPr>
              <w:jc w:val="center"/>
              <w:rPr>
                <w:rFonts w:ascii="仿宋_GB2312" w:hAnsi="仿宋_GB2312" w:eastAsia="仿宋_GB2312" w:cs="仿宋_GB2312"/>
                <w:color w:val="auto"/>
                <w:spacing w:val="0"/>
                <w:w w:val="100"/>
                <w:kern w:val="0"/>
                <w:sz w:val="24"/>
                <w:szCs w:val="24"/>
                <w:highlight w:val="none"/>
              </w:rPr>
            </w:pPr>
            <w:r>
              <w:rPr>
                <w:rFonts w:hint="eastAsia" w:ascii="仿宋_GB2312" w:hAnsi="仿宋_GB2312" w:eastAsia="仿宋_GB2312" w:cs="仿宋_GB2312"/>
                <w:color w:val="auto"/>
                <w:spacing w:val="0"/>
                <w:w w:val="100"/>
                <w:kern w:val="0"/>
                <w:sz w:val="24"/>
                <w:szCs w:val="24"/>
                <w:highlight w:val="none"/>
              </w:rPr>
              <w:t>个人空间、教师工作坊、社区管理员测试账号及密码</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3006" w:type="dxa"/>
            <w:noWrap w:val="0"/>
            <w:vAlign w:val="center"/>
          </w:tcPr>
          <w:p>
            <w:pPr>
              <w:spacing w:before="48" w:after="48"/>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网络研修社区功能</w:t>
            </w:r>
          </w:p>
        </w:tc>
        <w:tc>
          <w:tcPr>
            <w:tcW w:w="6051" w:type="dxa"/>
            <w:noWrap w:val="0"/>
            <w:vAlign w:val="center"/>
          </w:tcPr>
          <w:p>
            <w:pPr>
              <w:jc w:val="left"/>
              <w:rPr>
                <w:color w:val="auto"/>
                <w:spacing w:val="0"/>
                <w:w w:val="100"/>
                <w:sz w:val="24"/>
                <w:szCs w:val="24"/>
              </w:rPr>
            </w:pPr>
            <w:r>
              <w:rPr>
                <w:rFonts w:hint="eastAsia" w:ascii="仿宋_GB2312" w:hAnsi="仿宋_GB2312" w:eastAsia="仿宋_GB2312" w:cs="仿宋_GB2312"/>
                <w:color w:val="auto"/>
                <w:spacing w:val="0"/>
                <w:w w:val="100"/>
                <w:kern w:val="0"/>
                <w:sz w:val="24"/>
                <w:szCs w:val="24"/>
              </w:rPr>
              <w:t>请</w:t>
            </w:r>
            <w:r>
              <w:rPr>
                <w:rFonts w:hint="eastAsia" w:ascii="仿宋_GB2312" w:hAnsi="仿宋_GB2312" w:eastAsia="仿宋_GB2312" w:cs="仿宋_GB2312"/>
                <w:color w:val="auto"/>
                <w:spacing w:val="0"/>
                <w:w w:val="100"/>
                <w:kern w:val="0"/>
                <w:sz w:val="24"/>
                <w:szCs w:val="24"/>
                <w:lang w:eastAsia="zh-CN"/>
              </w:rPr>
              <w:t>简要</w:t>
            </w:r>
            <w:r>
              <w:rPr>
                <w:rFonts w:hint="eastAsia" w:ascii="仿宋_GB2312" w:hAnsi="仿宋_GB2312" w:eastAsia="仿宋_GB2312" w:cs="仿宋_GB2312"/>
                <w:color w:val="auto"/>
                <w:spacing w:val="0"/>
                <w:w w:val="100"/>
                <w:kern w:val="0"/>
                <w:sz w:val="24"/>
                <w:szCs w:val="24"/>
              </w:rPr>
              <w:t>说明“个人空间”、“教师工作坊”、“学校社区”和“区域社区”等具备的功能。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3006" w:type="dxa"/>
            <w:noWrap w:val="0"/>
            <w:vAlign w:val="center"/>
          </w:tcPr>
          <w:p>
            <w:pPr>
              <w:widowControl/>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过程监控</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为保证网络研修实施质量，采取的过程监控方法和措施。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3006" w:type="dxa"/>
            <w:noWrap w:val="0"/>
            <w:vAlign w:val="center"/>
          </w:tcPr>
          <w:p>
            <w:pPr>
              <w:widowControl/>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危机应对</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针对可能出现的硬件损坏、程序错误、黑客攻击及系统访问堵塞等突发情况，以及课程资源错误、不当言论等，采取的应对措施。</w:t>
            </w:r>
          </w:p>
        </w:tc>
      </w:tr>
    </w:tbl>
    <w:p>
      <w:pPr>
        <w:bidi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备注：外出跟岗项目网络研修支持服务能力不做硬性要求，网络平台可作为辅助工具。</w:t>
      </w:r>
    </w:p>
    <w:p>
      <w:pPr>
        <w:numPr>
          <w:ilvl w:val="0"/>
          <w:numId w:val="0"/>
        </w:numPr>
        <w:rPr>
          <w:rFonts w:hint="eastAsia" w:ascii="黑体" w:hAnsi="黑体" w:eastAsia="黑体" w:cs="黑体"/>
          <w:b w:val="0"/>
          <w:bCs/>
          <w:color w:val="auto"/>
          <w:spacing w:val="0"/>
          <w:w w:val="100"/>
          <w:kern w:val="2"/>
          <w:sz w:val="32"/>
          <w:szCs w:val="32"/>
          <w:lang w:val="en-US" w:eastAsia="zh-CN" w:bidi="ar-SA"/>
        </w:rPr>
      </w:pPr>
      <w:r>
        <w:rPr>
          <w:rFonts w:hint="eastAsia" w:ascii="黑体" w:hAnsi="黑体" w:eastAsia="黑体" w:cs="黑体"/>
          <w:b w:val="0"/>
          <w:bCs/>
          <w:color w:val="auto"/>
          <w:spacing w:val="0"/>
          <w:w w:val="100"/>
          <w:kern w:val="2"/>
          <w:sz w:val="32"/>
          <w:szCs w:val="32"/>
          <w:lang w:val="en-US" w:eastAsia="zh-CN" w:bidi="ar-SA"/>
        </w:rPr>
        <w:t>三、跟岗研修实施方案</w:t>
      </w:r>
    </w:p>
    <w:tbl>
      <w:tblPr>
        <w:tblStyle w:val="13"/>
        <w:tblW w:w="91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79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168" w:type="dxa"/>
            <w:tcBorders>
              <w:top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目标</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定位</w:t>
            </w:r>
          </w:p>
        </w:tc>
        <w:tc>
          <w:tcPr>
            <w:tcW w:w="7954" w:type="dxa"/>
            <w:tcBorders>
              <w:top w:val="single" w:color="auto" w:sz="4" w:space="0"/>
            </w:tcBorders>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szCs w:val="24"/>
              </w:rPr>
              <w:t>请根据</w:t>
            </w:r>
            <w:r>
              <w:rPr>
                <w:rFonts w:hint="eastAsia" w:ascii="仿宋_GB2312" w:hAnsi="仿宋_GB2312" w:eastAsia="仿宋_GB2312" w:cs="仿宋_GB2312"/>
                <w:color w:val="auto"/>
                <w:spacing w:val="0"/>
                <w:w w:val="100"/>
                <w:sz w:val="24"/>
                <w:szCs w:val="24"/>
                <w:lang w:eastAsia="zh-CN"/>
              </w:rPr>
              <w:t>跟岗研修</w:t>
            </w:r>
            <w:r>
              <w:rPr>
                <w:rFonts w:hint="eastAsia" w:ascii="仿宋_GB2312" w:hAnsi="仿宋_GB2312" w:eastAsia="仿宋_GB2312" w:cs="仿宋_GB2312"/>
                <w:color w:val="auto"/>
                <w:spacing w:val="0"/>
                <w:w w:val="100"/>
                <w:sz w:val="24"/>
                <w:szCs w:val="24"/>
              </w:rPr>
              <w:t>的要求</w:t>
            </w:r>
            <w:r>
              <w:rPr>
                <w:rFonts w:hint="eastAsia" w:ascii="仿宋_GB2312" w:hAnsi="仿宋_GB2312" w:eastAsia="仿宋_GB2312" w:cs="仿宋_GB2312"/>
                <w:color w:val="auto"/>
                <w:spacing w:val="0"/>
                <w:w w:val="100"/>
                <w:sz w:val="24"/>
              </w:rPr>
              <w:t>，阐述本项目能够达到的具体目标和定位。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需求</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分析</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内容</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设计</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请用图示化方式说明培训内容设计及模块设置之间的逻辑关系</w:t>
            </w:r>
            <w:r>
              <w:rPr>
                <w:rFonts w:hint="eastAsia" w:ascii="仿宋_GB2312" w:hAnsi="仿宋_GB2312" w:eastAsia="仿宋_GB2312" w:cs="仿宋_GB2312"/>
                <w:color w:val="auto"/>
                <w:spacing w:val="0"/>
                <w:w w:val="100"/>
                <w:sz w:val="24"/>
                <w:lang w:eastAsia="zh-CN"/>
              </w:rPr>
              <w:t>，</w:t>
            </w:r>
            <w:r>
              <w:rPr>
                <w:rFonts w:hint="eastAsia" w:ascii="仿宋_GB2312" w:hAnsi="仿宋_GB2312" w:eastAsia="仿宋_GB2312" w:cs="仿宋_GB2312"/>
                <w:color w:val="auto"/>
                <w:spacing w:val="0"/>
                <w:w w:val="100"/>
                <w:sz w:val="24"/>
              </w:rPr>
              <w:t>应分别说明</w:t>
            </w:r>
            <w:r>
              <w:rPr>
                <w:rFonts w:hint="eastAsia" w:ascii="仿宋_GB2312" w:hAnsi="仿宋_GB2312" w:eastAsia="仿宋_GB2312" w:cs="仿宋_GB2312"/>
                <w:color w:val="auto"/>
                <w:spacing w:val="0"/>
                <w:w w:val="100"/>
                <w:sz w:val="24"/>
                <w:lang w:eastAsia="zh-CN"/>
              </w:rPr>
              <w:t>各模块</w:t>
            </w:r>
            <w:r>
              <w:rPr>
                <w:rFonts w:hint="eastAsia" w:ascii="仿宋_GB2312" w:hAnsi="仿宋_GB2312" w:eastAsia="仿宋_GB2312" w:cs="仿宋_GB2312"/>
                <w:color w:val="auto"/>
                <w:spacing w:val="0"/>
                <w:w w:val="100"/>
                <w:sz w:val="24"/>
              </w:rPr>
              <w:t>的内容设计及具体培训方式。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8"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考核</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评价</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w:t>
            </w:r>
            <w:r>
              <w:rPr>
                <w:rFonts w:hint="eastAsia" w:ascii="仿宋_GB2312" w:hAnsi="仿宋_GB2312" w:eastAsia="仿宋_GB2312" w:cs="仿宋_GB2312"/>
                <w:color w:val="auto"/>
                <w:spacing w:val="0"/>
                <w:w w:val="100"/>
                <w:sz w:val="24"/>
                <w:lang w:eastAsia="zh-CN"/>
              </w:rPr>
              <w:t>简要</w:t>
            </w:r>
            <w:r>
              <w:rPr>
                <w:rFonts w:hint="eastAsia" w:ascii="仿宋_GB2312" w:hAnsi="仿宋_GB2312" w:eastAsia="仿宋_GB2312" w:cs="仿宋_GB2312"/>
                <w:color w:val="auto"/>
                <w:spacing w:val="0"/>
                <w:w w:val="100"/>
                <w:sz w:val="24"/>
              </w:rPr>
              <w:t>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4" w:hRule="atLeast"/>
          <w:jc w:val="center"/>
        </w:trPr>
        <w:tc>
          <w:tcPr>
            <w:tcW w:w="1168" w:type="dxa"/>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特色与创新</w:t>
            </w:r>
          </w:p>
        </w:tc>
        <w:tc>
          <w:tcPr>
            <w:tcW w:w="7954" w:type="dxa"/>
            <w:noWrap w:val="0"/>
            <w:vAlign w:val="top"/>
          </w:tcPr>
          <w:p>
            <w:pPr>
              <w:spacing w:before="48" w:after="48"/>
              <w:rPr>
                <w:rFonts w:hint="eastAsia" w:ascii="仿宋_GB2312" w:hAnsi="仿宋_GB2312" w:eastAsia="仿宋_GB2312" w:cs="仿宋_GB2312"/>
                <w:color w:val="auto"/>
                <w:spacing w:val="0"/>
                <w:w w:val="100"/>
                <w:sz w:val="24"/>
                <w:lang w:val="en-US" w:eastAsia="zh-CN"/>
              </w:rPr>
            </w:pPr>
            <w:r>
              <w:rPr>
                <w:rFonts w:hint="eastAsia" w:ascii="仿宋_GB2312" w:hAnsi="仿宋_GB2312" w:eastAsia="仿宋_GB2312" w:cs="仿宋_GB2312"/>
                <w:color w:val="auto"/>
                <w:spacing w:val="0"/>
                <w:w w:val="100"/>
                <w:sz w:val="24"/>
              </w:rPr>
              <w:t>简要论述培训理念、内容、方式、方法等方面的特色与创新。</w:t>
            </w: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6"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训后</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服务</w:t>
            </w:r>
          </w:p>
        </w:tc>
        <w:tc>
          <w:tcPr>
            <w:tcW w:w="7954" w:type="dxa"/>
            <w:noWrap w:val="0"/>
            <w:vAlign w:val="top"/>
          </w:tcPr>
          <w:p>
            <w:pPr>
              <w:spacing w:before="48" w:after="48"/>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请说明对学员训后提供的培训服务及安排。</w:t>
            </w: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r>
        <w:rPr>
          <w:rFonts w:hint="eastAsia" w:ascii="黑体" w:hAnsi="黑体" w:cs="黑体"/>
          <w:b w:val="0"/>
          <w:bCs/>
          <w:color w:val="auto"/>
          <w:spacing w:val="0"/>
          <w:w w:val="100"/>
          <w:sz w:val="32"/>
          <w:szCs w:val="32"/>
          <w:lang w:val="en-US" w:eastAsia="zh-CN"/>
        </w:rPr>
        <w:t>四</w:t>
      </w:r>
      <w:r>
        <w:rPr>
          <w:rFonts w:hint="eastAsia" w:ascii="黑体" w:hAnsi="黑体" w:eastAsia="黑体" w:cs="黑体"/>
          <w:b w:val="0"/>
          <w:bCs/>
          <w:color w:val="auto"/>
          <w:spacing w:val="0"/>
          <w:w w:val="100"/>
          <w:sz w:val="32"/>
          <w:szCs w:val="32"/>
          <w:lang w:eastAsia="zh-CN"/>
        </w:rPr>
        <w:t>、</w:t>
      </w:r>
      <w:r>
        <w:rPr>
          <w:rFonts w:hint="eastAsia" w:ascii="黑体" w:hAnsi="黑体" w:cs="黑体"/>
          <w:b w:val="0"/>
          <w:bCs/>
          <w:color w:val="auto"/>
          <w:spacing w:val="0"/>
          <w:w w:val="100"/>
          <w:sz w:val="32"/>
          <w:szCs w:val="32"/>
          <w:lang w:val="en-US" w:eastAsia="zh-CN"/>
        </w:rPr>
        <w:t>名师送教实施方案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jc w:val="center"/>
              <w:rPr>
                <w:rFonts w:hint="default" w:ascii="仿宋_GB2312" w:hAnsi="仿宋_GB2312" w:eastAsia="仿宋_GB2312" w:cs="仿宋_GB2312"/>
                <w:b w:val="0"/>
                <w:bCs/>
                <w:color w:val="auto"/>
                <w:spacing w:val="0"/>
                <w:w w:val="100"/>
                <w:sz w:val="24"/>
                <w:lang w:val="en-US" w:eastAsia="zh-CN"/>
              </w:rPr>
            </w:pPr>
            <w:r>
              <w:rPr>
                <w:rFonts w:hint="eastAsia" w:ascii="仿宋_GB2312" w:hAnsi="仿宋_GB2312" w:eastAsia="仿宋_GB2312" w:cs="仿宋_GB2312"/>
                <w:b w:val="0"/>
                <w:bCs/>
                <w:color w:val="auto"/>
                <w:spacing w:val="0"/>
                <w:w w:val="100"/>
                <w:sz w:val="24"/>
                <w:lang w:val="en-US" w:eastAsia="zh-CN"/>
              </w:rPr>
              <w:t>序号</w:t>
            </w:r>
          </w:p>
        </w:tc>
        <w:tc>
          <w:tcPr>
            <w:tcW w:w="1510" w:type="dxa"/>
            <w:vAlign w:val="top"/>
          </w:tcPr>
          <w:p>
            <w:pPr>
              <w:jc w:val="center"/>
              <w:rPr>
                <w:rFonts w:hint="eastAsia" w:ascii="仿宋_GB2312" w:hAnsi="仿宋_GB2312" w:eastAsia="仿宋_GB2312" w:cs="仿宋_GB2312"/>
                <w:b w:val="0"/>
                <w:bCs/>
                <w:color w:val="auto"/>
                <w:spacing w:val="0"/>
                <w:w w:val="100"/>
                <w:kern w:val="2"/>
                <w:sz w:val="24"/>
                <w:szCs w:val="24"/>
                <w:lang w:val="en-US" w:eastAsia="zh-CN" w:bidi="ar-SA"/>
              </w:rPr>
            </w:pPr>
            <w:r>
              <w:rPr>
                <w:rFonts w:hint="eastAsia" w:ascii="仿宋_GB2312" w:hAnsi="仿宋_GB2312" w:eastAsia="仿宋_GB2312" w:cs="仿宋_GB2312"/>
                <w:b w:val="0"/>
                <w:bCs/>
                <w:color w:val="auto"/>
                <w:spacing w:val="0"/>
                <w:w w:val="100"/>
                <w:sz w:val="24"/>
                <w:lang w:val="en-US" w:eastAsia="zh-CN"/>
              </w:rPr>
              <w:t>送教学科</w:t>
            </w:r>
          </w:p>
        </w:tc>
        <w:tc>
          <w:tcPr>
            <w:tcW w:w="1510" w:type="dxa"/>
            <w:vAlign w:val="top"/>
          </w:tcPr>
          <w:p>
            <w:pPr>
              <w:jc w:val="center"/>
              <w:rPr>
                <w:rFonts w:hint="eastAsia" w:ascii="仿宋_GB2312" w:hAnsi="仿宋_GB2312" w:eastAsia="仿宋_GB2312" w:cs="仿宋_GB2312"/>
                <w:b w:val="0"/>
                <w:bCs/>
                <w:color w:val="auto"/>
                <w:spacing w:val="0"/>
                <w:w w:val="100"/>
                <w:kern w:val="2"/>
                <w:sz w:val="24"/>
                <w:szCs w:val="24"/>
                <w:lang w:val="en-US" w:eastAsia="zh-CN" w:bidi="ar-SA"/>
              </w:rPr>
            </w:pPr>
            <w:r>
              <w:rPr>
                <w:rFonts w:hint="eastAsia" w:ascii="仿宋_GB2312" w:hAnsi="仿宋_GB2312" w:eastAsia="仿宋_GB2312" w:cs="仿宋_GB2312"/>
                <w:b w:val="0"/>
                <w:bCs/>
                <w:color w:val="auto"/>
                <w:spacing w:val="0"/>
                <w:w w:val="100"/>
                <w:sz w:val="24"/>
                <w:lang w:val="en-US" w:eastAsia="zh-CN"/>
              </w:rPr>
              <w:t>送教时间</w:t>
            </w:r>
          </w:p>
        </w:tc>
        <w:tc>
          <w:tcPr>
            <w:tcW w:w="1510" w:type="dxa"/>
            <w:vAlign w:val="top"/>
          </w:tcPr>
          <w:p>
            <w:pPr>
              <w:jc w:val="center"/>
              <w:rPr>
                <w:rFonts w:hint="eastAsia" w:ascii="仿宋_GB2312" w:hAnsi="仿宋_GB2312" w:eastAsia="仿宋_GB2312" w:cs="仿宋_GB2312"/>
                <w:b w:val="0"/>
                <w:bCs/>
                <w:color w:val="auto"/>
                <w:spacing w:val="0"/>
                <w:w w:val="100"/>
                <w:kern w:val="2"/>
                <w:sz w:val="24"/>
                <w:szCs w:val="24"/>
                <w:lang w:val="en-US" w:eastAsia="zh-CN" w:bidi="ar-SA"/>
              </w:rPr>
            </w:pPr>
            <w:r>
              <w:rPr>
                <w:rFonts w:hint="eastAsia" w:ascii="仿宋_GB2312" w:hAnsi="仿宋_GB2312" w:eastAsia="仿宋_GB2312" w:cs="仿宋_GB2312"/>
                <w:b w:val="0"/>
                <w:bCs/>
                <w:color w:val="auto"/>
                <w:spacing w:val="0"/>
                <w:w w:val="100"/>
                <w:sz w:val="24"/>
                <w:lang w:val="en-US" w:eastAsia="zh-CN"/>
              </w:rPr>
              <w:t>送教形式</w:t>
            </w:r>
          </w:p>
        </w:tc>
        <w:tc>
          <w:tcPr>
            <w:tcW w:w="1510" w:type="dxa"/>
            <w:vAlign w:val="top"/>
          </w:tcPr>
          <w:p>
            <w:pPr>
              <w:jc w:val="center"/>
              <w:rPr>
                <w:rFonts w:hint="eastAsia" w:ascii="仿宋_GB2312" w:hAnsi="仿宋_GB2312" w:eastAsia="仿宋_GB2312" w:cs="仿宋_GB2312"/>
                <w:b w:val="0"/>
                <w:bCs/>
                <w:color w:val="auto"/>
                <w:spacing w:val="0"/>
                <w:w w:val="100"/>
                <w:kern w:val="2"/>
                <w:sz w:val="24"/>
                <w:szCs w:val="24"/>
                <w:lang w:val="en-US" w:eastAsia="zh-CN" w:bidi="ar-SA"/>
              </w:rPr>
            </w:pPr>
            <w:r>
              <w:rPr>
                <w:rFonts w:hint="eastAsia" w:ascii="仿宋_GB2312" w:hAnsi="仿宋_GB2312" w:eastAsia="仿宋_GB2312" w:cs="仿宋_GB2312"/>
                <w:b w:val="0"/>
                <w:bCs/>
                <w:color w:val="auto"/>
                <w:spacing w:val="0"/>
                <w:w w:val="100"/>
                <w:sz w:val="24"/>
                <w:lang w:val="en-US" w:eastAsia="zh-CN"/>
              </w:rPr>
              <w:t>送教内容</w:t>
            </w:r>
          </w:p>
        </w:tc>
        <w:tc>
          <w:tcPr>
            <w:tcW w:w="1511" w:type="dxa"/>
            <w:vAlign w:val="top"/>
          </w:tcPr>
          <w:p>
            <w:pPr>
              <w:jc w:val="center"/>
              <w:rPr>
                <w:rFonts w:hint="eastAsia" w:ascii="仿宋_GB2312" w:hAnsi="仿宋_GB2312" w:eastAsia="仿宋_GB2312" w:cs="仿宋_GB2312"/>
                <w:b w:val="0"/>
                <w:bCs/>
                <w:color w:val="auto"/>
                <w:spacing w:val="0"/>
                <w:w w:val="100"/>
                <w:kern w:val="2"/>
                <w:sz w:val="24"/>
                <w:szCs w:val="24"/>
                <w:lang w:val="en-US" w:eastAsia="zh-CN" w:bidi="ar-SA"/>
              </w:rPr>
            </w:pPr>
            <w:r>
              <w:rPr>
                <w:rFonts w:hint="eastAsia" w:ascii="仿宋_GB2312" w:hAnsi="仿宋_GB2312" w:eastAsia="仿宋_GB2312" w:cs="仿宋_GB2312"/>
                <w:b w:val="0"/>
                <w:bCs/>
                <w:color w:val="auto"/>
                <w:spacing w:val="0"/>
                <w:w w:val="100"/>
                <w:sz w:val="24"/>
                <w:lang w:val="en-US" w:eastAsia="zh-CN"/>
              </w:rPr>
              <w:t>送教专家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c>
          <w:tcPr>
            <w:tcW w:w="151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cs="黑体"/>
                <w:b w:val="0"/>
                <w:bCs/>
                <w:color w:val="auto"/>
                <w:spacing w:val="0"/>
                <w:w w:val="100"/>
                <w:sz w:val="32"/>
                <w:szCs w:val="32"/>
                <w:vertAlign w:val="baseline"/>
                <w:lang w:val="en-US" w:eastAsia="zh-CN"/>
              </w:rPr>
            </w:pPr>
          </w:p>
        </w:tc>
      </w:tr>
    </w:tbl>
    <w:p>
      <w:pPr>
        <w:pStyle w:val="10"/>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（可附页）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cs="黑体"/>
          <w:b w:val="0"/>
          <w:bCs/>
          <w:color w:val="auto"/>
          <w:spacing w:val="0"/>
          <w:w w:val="1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eastAsia="黑体" w:cs="黑体"/>
          <w:b w:val="0"/>
          <w:bCs/>
          <w:color w:val="auto"/>
          <w:spacing w:val="0"/>
          <w:w w:val="100"/>
          <w:sz w:val="32"/>
          <w:szCs w:val="32"/>
        </w:rPr>
      </w:pPr>
      <w:r>
        <w:rPr>
          <w:rFonts w:hint="eastAsia" w:ascii="黑体" w:hAnsi="黑体" w:cs="黑体"/>
          <w:b w:val="0"/>
          <w:bCs/>
          <w:color w:val="auto"/>
          <w:spacing w:val="0"/>
          <w:w w:val="100"/>
          <w:sz w:val="32"/>
          <w:szCs w:val="32"/>
          <w:lang w:val="en-US" w:eastAsia="zh-CN"/>
        </w:rPr>
        <w:t>五、</w:t>
      </w:r>
      <w:r>
        <w:rPr>
          <w:rFonts w:hint="eastAsia" w:ascii="黑体" w:hAnsi="黑体" w:eastAsia="黑体" w:cs="黑体"/>
          <w:b w:val="0"/>
          <w:bCs/>
          <w:color w:val="auto"/>
          <w:spacing w:val="0"/>
          <w:w w:val="100"/>
          <w:sz w:val="32"/>
          <w:szCs w:val="32"/>
        </w:rPr>
        <w:t>申请单位意见</w:t>
      </w:r>
    </w:p>
    <w:tbl>
      <w:tblPr>
        <w:tblStyle w:val="13"/>
        <w:tblW w:w="8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4"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申请</w:t>
            </w:r>
          </w:p>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单位</w:t>
            </w:r>
          </w:p>
          <w:p>
            <w:pPr>
              <w:spacing w:before="48" w:after="48"/>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color w:val="auto"/>
                <w:spacing w:val="0"/>
                <w:w w:val="100"/>
                <w:sz w:val="24"/>
              </w:rPr>
              <w:t>意见</w:t>
            </w:r>
          </w:p>
        </w:tc>
        <w:tc>
          <w:tcPr>
            <w:tcW w:w="7613"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申请单位对实施</w:t>
            </w:r>
            <w:r>
              <w:rPr>
                <w:rFonts w:hint="eastAsia" w:ascii="仿宋_GB2312" w:hAnsi="仿宋_GB2312" w:eastAsia="仿宋_GB2312" w:cs="仿宋_GB2312"/>
                <w:b w:val="0"/>
                <w:bCs/>
                <w:color w:val="auto"/>
                <w:spacing w:val="0"/>
                <w:w w:val="100"/>
                <w:sz w:val="24"/>
                <w:lang w:eastAsia="zh-CN"/>
              </w:rPr>
              <w:t>本</w:t>
            </w:r>
            <w:r>
              <w:rPr>
                <w:rFonts w:hint="eastAsia" w:ascii="仿宋_GB2312" w:hAnsi="仿宋_GB2312" w:eastAsia="仿宋_GB2312" w:cs="仿宋_GB2312"/>
                <w:b w:val="0"/>
                <w:bCs/>
                <w:color w:val="auto"/>
                <w:spacing w:val="0"/>
                <w:w w:val="100"/>
                <w:sz w:val="24"/>
              </w:rPr>
              <w:t>项目的承诺等。</w:t>
            </w:r>
          </w:p>
          <w:p>
            <w:pPr>
              <w:spacing w:before="48" w:after="48"/>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pStyle w:val="2"/>
              <w:rPr>
                <w:rFonts w:hint="eastAsia"/>
                <w:color w:val="auto"/>
              </w:rPr>
            </w:pPr>
          </w:p>
          <w:p>
            <w:pPr>
              <w:widowControl/>
              <w:spacing w:before="48" w:after="48"/>
              <w:ind w:firstLine="4200" w:firstLineChars="1750"/>
              <w:jc w:val="left"/>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负责人签名：</w:t>
            </w:r>
          </w:p>
          <w:p>
            <w:pPr>
              <w:spacing w:before="48" w:after="48"/>
              <w:ind w:firstLine="5040" w:firstLineChars="2100"/>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（单位公章）</w:t>
            </w:r>
          </w:p>
          <w:p>
            <w:pPr>
              <w:widowControl/>
              <w:spacing w:before="48" w:after="48"/>
              <w:ind w:firstLine="3720" w:firstLineChars="1550"/>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年</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月</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日</w:t>
            </w:r>
          </w:p>
        </w:tc>
      </w:tr>
    </w:tbl>
    <w:p>
      <w:pPr>
        <w:numPr>
          <w:ilvl w:val="0"/>
          <w:numId w:val="0"/>
        </w:numPr>
        <w:ind w:leftChars="0"/>
        <w:rPr>
          <w:rFonts w:hint="eastAsia"/>
          <w:color w:val="auto"/>
          <w:spacing w:val="0"/>
          <w:w w:val="1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pacing w:val="0"/>
          <w:w w:val="100"/>
          <w:sz w:val="32"/>
          <w:szCs w:val="32"/>
          <w:lang w:val="en-US" w:eastAsia="zh-CN"/>
        </w:rPr>
      </w:pPr>
    </w:p>
    <w:p>
      <w:pPr>
        <w:rPr>
          <w:color w:val="auto"/>
          <w:spacing w:val="0"/>
          <w:w w:val="100"/>
        </w:rPr>
      </w:pPr>
    </w:p>
    <w:p>
      <w:pPr>
        <w:numPr>
          <w:ilvl w:val="0"/>
          <w:numId w:val="0"/>
        </w:numPr>
        <w:ind w:firstLine="640" w:firstLineChars="200"/>
        <w:jc w:val="both"/>
        <w:rPr>
          <w:rFonts w:hint="eastAsia" w:ascii="仿宋_GB2312" w:hAnsi="仿宋_GB2312" w:eastAsia="仿宋_GB2312" w:cs="仿宋_GB2312"/>
          <w:color w:val="auto"/>
          <w:spacing w:val="0"/>
          <w:w w:val="100"/>
          <w:sz w:val="32"/>
          <w:szCs w:val="32"/>
          <w:highlight w:val="none"/>
          <w:lang w:val="en-US" w:eastAsia="zh-CN"/>
        </w:rPr>
        <w:sectPr>
          <w:pgSz w:w="11906" w:h="16838"/>
          <w:pgMar w:top="2098" w:right="1474" w:bottom="1984" w:left="1587" w:header="851" w:footer="992" w:gutter="0"/>
          <w:pgNumType w:fmt="numberInDash"/>
          <w:cols w:space="0" w:num="1"/>
          <w:rtlGutter w:val="0"/>
          <w:docGrid w:type="lines" w:linePitch="579" w:charSpace="0"/>
        </w:sectPr>
      </w:pPr>
    </w:p>
    <w:p>
      <w:pPr>
        <w:pageBreakBefore w:val="0"/>
        <w:widowControl w:val="0"/>
        <w:kinsoku/>
        <w:wordWrap/>
        <w:overflowPunct/>
        <w:topLinePunct w:val="0"/>
        <w:autoSpaceDE/>
        <w:autoSpaceDN/>
        <w:bidi w:val="0"/>
        <w:adjustRightInd/>
        <w:snapToGrid w:val="0"/>
        <w:spacing w:line="540" w:lineRule="exact"/>
        <w:jc w:val="both"/>
        <w:textAlignment w:val="auto"/>
        <w:rPr>
          <w:rFonts w:hint="eastAsia" w:ascii="黑体" w:hAnsi="黑体" w:eastAsia="黑体" w:cs="黑体"/>
          <w:b w:val="0"/>
          <w:bCs/>
          <w:color w:val="auto"/>
          <w:spacing w:val="0"/>
          <w:w w:val="100"/>
          <w:kern w:val="0"/>
          <w:sz w:val="32"/>
          <w:szCs w:val="32"/>
          <w:lang w:val="en-US" w:eastAsia="zh-CN"/>
        </w:rPr>
      </w:pPr>
      <w:r>
        <w:rPr>
          <w:rFonts w:hint="eastAsia" w:ascii="黑体" w:hAnsi="黑体" w:eastAsia="黑体" w:cs="黑体"/>
          <w:b w:val="0"/>
          <w:bCs/>
          <w:color w:val="auto"/>
          <w:spacing w:val="0"/>
          <w:w w:val="100"/>
          <w:kern w:val="0"/>
          <w:sz w:val="32"/>
          <w:szCs w:val="32"/>
          <w:lang w:val="en-US" w:eastAsia="zh-CN"/>
        </w:rPr>
        <w:t>附件4</w:t>
      </w:r>
    </w:p>
    <w:p>
      <w:pPr>
        <w:jc w:val="center"/>
        <w:rPr>
          <w:rFonts w:hint="eastAsia" w:ascii="方正小标宋简体" w:hAnsi="方正小标宋简体" w:eastAsia="方正小标宋简体" w:cs="方正小标宋简体"/>
          <w:color w:val="auto"/>
          <w:spacing w:val="0"/>
          <w:w w:val="100"/>
          <w:kern w:val="0"/>
          <w:sz w:val="40"/>
          <w:szCs w:val="40"/>
          <w:highlight w:val="none"/>
          <w:lang w:val="en-US" w:eastAsia="zh-CN"/>
        </w:rPr>
      </w:pPr>
      <w:r>
        <w:rPr>
          <w:rFonts w:hint="eastAsia" w:ascii="方正小标宋简体" w:hAnsi="方正小标宋简体" w:eastAsia="方正小标宋简体" w:cs="方正小标宋简体"/>
          <w:color w:val="auto"/>
          <w:spacing w:val="0"/>
          <w:w w:val="100"/>
          <w:kern w:val="0"/>
          <w:sz w:val="40"/>
          <w:szCs w:val="40"/>
          <w:highlight w:val="none"/>
          <w:lang w:val="en-US" w:eastAsia="zh-CN"/>
        </w:rPr>
        <w:t>洛阳市2024年“市培计划”项目申报信息汇总表</w:t>
      </w:r>
    </w:p>
    <w:p>
      <w:pPr>
        <w:numPr>
          <w:ilvl w:val="0"/>
          <w:numId w:val="0"/>
        </w:numPr>
        <w:ind w:firstLine="560" w:firstLineChars="200"/>
        <w:jc w:val="both"/>
        <w:rPr>
          <w:rFonts w:hint="eastAsia" w:ascii="仿宋" w:hAnsi="仿宋" w:eastAsia="仿宋" w:cs="仿宋"/>
          <w:color w:val="auto"/>
          <w:spacing w:val="0"/>
          <w:w w:val="1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pacing w:val="0"/>
          <w:w w:val="100"/>
          <w:sz w:val="32"/>
          <w:szCs w:val="32"/>
          <w:highlight w:val="none"/>
          <w:lang w:val="en-US" w:eastAsia="zh-CN"/>
        </w:rPr>
      </w:pPr>
      <w:r>
        <w:rPr>
          <w:rFonts w:hint="eastAsia" w:ascii="楷体" w:hAnsi="楷体" w:eastAsia="楷体" w:cs="楷体"/>
          <w:color w:val="auto"/>
          <w:spacing w:val="0"/>
          <w:w w:val="100"/>
          <w:sz w:val="32"/>
          <w:szCs w:val="32"/>
          <w:highlight w:val="none"/>
          <w:lang w:val="en-US" w:eastAsia="zh-CN"/>
        </w:rPr>
        <w:t>申报单位（盖章）:                  联系人：            联系电话：</w:t>
      </w:r>
    </w:p>
    <w:tbl>
      <w:tblPr>
        <w:tblStyle w:val="14"/>
        <w:tblpPr w:leftFromText="180" w:rightFromText="180" w:vertAnchor="text" w:tblpX="495" w:tblpY="174"/>
        <w:tblOverlap w:val="never"/>
        <w:tblW w:w="13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9284"/>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序号</w:t>
            </w:r>
          </w:p>
        </w:tc>
        <w:tc>
          <w:tcPr>
            <w:tcW w:w="9284"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项目名称</w:t>
            </w:r>
          </w:p>
        </w:tc>
        <w:tc>
          <w:tcPr>
            <w:tcW w:w="2910"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bl>
    <w:p>
      <w:pPr>
        <w:pStyle w:val="2"/>
        <w:rPr>
          <w:rFonts w:hint="eastAsia"/>
          <w:color w:val="auto"/>
          <w:spacing w:val="0"/>
          <w:w w:val="100"/>
          <w:sz w:val="28"/>
          <w:szCs w:val="28"/>
          <w:lang w:val="en-US" w:eastAsia="zh-CN"/>
        </w:rPr>
      </w:pPr>
    </w:p>
    <w:p>
      <w:pPr>
        <w:pStyle w:val="2"/>
        <w:rPr>
          <w:rFonts w:hint="eastAsia"/>
          <w:color w:val="auto"/>
          <w:spacing w:val="0"/>
          <w:w w:val="100"/>
          <w:sz w:val="28"/>
          <w:szCs w:val="28"/>
          <w:lang w:val="en-US" w:eastAsia="zh-CN"/>
        </w:rPr>
      </w:pPr>
    </w:p>
    <w:p>
      <w:pPr>
        <w:rPr>
          <w:rFonts w:hint="eastAsia"/>
          <w:lang w:val="en-US" w:eastAsia="zh-CN"/>
        </w:rPr>
        <w:sectPr>
          <w:pgSz w:w="16838" w:h="11906" w:orient="landscape"/>
          <w:pgMar w:top="1587" w:right="2098" w:bottom="1474" w:left="1984" w:header="851" w:footer="992" w:gutter="0"/>
          <w:pgNumType w:fmt="numberInDash"/>
          <w:cols w:space="0" w:num="1"/>
          <w:rtlGutter w:val="0"/>
          <w:docGrid w:type="lines" w:linePitch="579" w:charSpace="0"/>
        </w:sectPr>
      </w:pPr>
    </w:p>
    <w:p>
      <w:pPr>
        <w:pStyle w:val="20"/>
        <w:keepNext w:val="0"/>
        <w:keepLines w:val="0"/>
        <w:pageBreakBefore w:val="0"/>
        <w:widowControl w:val="0"/>
        <w:kinsoku/>
        <w:wordWrap/>
        <w:overflowPunct/>
        <w:topLinePunct w:val="0"/>
        <w:autoSpaceDE/>
        <w:autoSpaceDN/>
        <w:bidi w:val="0"/>
        <w:adjustRightInd/>
        <w:snapToGrid w:val="0"/>
        <w:spacing w:after="0" w:line="500" w:lineRule="exact"/>
        <w:ind w:left="0" w:leftChars="0" w:firstLine="0" w:firstLineChars="0"/>
        <w:textAlignment w:val="auto"/>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eastAsia="zh-CN"/>
        </w:rPr>
        <w:t>附件</w:t>
      </w:r>
      <w:r>
        <w:rPr>
          <w:rFonts w:hint="eastAsia" w:ascii="黑体" w:hAnsi="黑体" w:eastAsia="黑体" w:cs="黑体"/>
          <w:color w:val="000000"/>
          <w:sz w:val="30"/>
          <w:szCs w:val="30"/>
          <w:lang w:val="en-US" w:eastAsia="zh-CN"/>
        </w:rPr>
        <w:t>5</w:t>
      </w:r>
    </w:p>
    <w:p>
      <w:pPr>
        <w:pStyle w:val="20"/>
        <w:keepNext w:val="0"/>
        <w:keepLines w:val="0"/>
        <w:pageBreakBefore w:val="0"/>
        <w:widowControl w:val="0"/>
        <w:kinsoku/>
        <w:wordWrap/>
        <w:overflowPunct/>
        <w:topLinePunct w:val="0"/>
        <w:autoSpaceDE/>
        <w:autoSpaceDN/>
        <w:bidi w:val="0"/>
        <w:adjustRightInd/>
        <w:snapToGrid w:val="0"/>
        <w:spacing w:after="0"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洛阳市2024年“市培计划”外出跟岗项目</w:t>
      </w:r>
    </w:p>
    <w:p>
      <w:pPr>
        <w:pStyle w:val="20"/>
        <w:keepNext w:val="0"/>
        <w:keepLines w:val="0"/>
        <w:pageBreakBefore w:val="0"/>
        <w:widowControl w:val="0"/>
        <w:kinsoku/>
        <w:wordWrap/>
        <w:overflowPunct/>
        <w:topLinePunct w:val="0"/>
        <w:autoSpaceDE/>
        <w:autoSpaceDN/>
        <w:bidi w:val="0"/>
        <w:adjustRightInd/>
        <w:snapToGrid w:val="0"/>
        <w:spacing w:after="0"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遴选评分标准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407"/>
        <w:gridCol w:w="573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0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指标</w:t>
            </w:r>
          </w:p>
        </w:tc>
        <w:tc>
          <w:tcPr>
            <w:tcW w:w="5732"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评价内容</w:t>
            </w:r>
          </w:p>
        </w:tc>
        <w:tc>
          <w:tcPr>
            <w:tcW w:w="1065"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7"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bidi="ar"/>
              </w:rPr>
              <w:t>机构资质</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具备教师培训资质的高等院校或培训机构。</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color w:val="000000"/>
                <w:kern w:val="0"/>
                <w:sz w:val="24"/>
                <w:lang w:val="en-US" w:eastAsia="zh-CN"/>
              </w:rPr>
              <w:t>提供营业执照副本、税务登记证、组织机构代码证、法定代表人证明及法定代表人授权书、被授权人身份证明等资质文件的复印件并加盖公章。</w:t>
            </w:r>
          </w:p>
        </w:tc>
        <w:tc>
          <w:tcPr>
            <w:tcW w:w="1065"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bCs/>
                <w:kern w:val="0"/>
                <w:sz w:val="28"/>
                <w:szCs w:val="28"/>
                <w:lang w:eastAsia="zh-CN"/>
              </w:rPr>
              <w:t>培训业绩</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color w:val="000000"/>
                <w:kern w:val="0"/>
                <w:sz w:val="24"/>
                <w:lang w:val="en-US" w:eastAsia="zh-CN"/>
              </w:rPr>
              <w:t>近三年内连续承担过各地“国培计划”“省培计划”或“市培计划”项目且绩效考评靠前，培训质量高，社会信誉好。</w:t>
            </w:r>
          </w:p>
        </w:tc>
        <w:tc>
          <w:tcPr>
            <w:tcW w:w="1065"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center"/>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407"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资源条件</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val="en-US" w:eastAsia="zh-CN" w:bidi="ar"/>
              </w:rPr>
              <w:t>具有丰富的项目管理经验，在河南省外开展过同类型培训，服务意识强，资源充足，具有稳定优质的省外教师跟岗研修基地学校，能够有效满足教师进行跟岗实践、教学观摩、情境教学等需要。</w:t>
            </w:r>
          </w:p>
        </w:tc>
        <w:tc>
          <w:tcPr>
            <w:tcW w:w="1065"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sz w:val="28"/>
                <w:szCs w:val="28"/>
                <w:lang w:val="en-US" w:eastAsia="zh-CN" w:bidi="ar"/>
              </w:rPr>
              <w:t>15</w:t>
            </w:r>
            <w:r>
              <w:rPr>
                <w:rFonts w:hint="eastAsia" w:ascii="仿宋_GB2312" w:hAnsi="仿宋_GB2312" w:eastAsia="仿宋_GB2312" w:cs="仿宋_GB2312"/>
                <w:sz w:val="28"/>
                <w:szCs w:val="28"/>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sz w:val="28"/>
                <w:szCs w:val="28"/>
                <w:vertAlign w:val="baseline"/>
                <w:lang w:val="en-US"/>
              </w:rPr>
            </w:pPr>
            <w:r>
              <w:rPr>
                <w:rFonts w:hint="eastAsia" w:ascii="仿宋_GB2312" w:hAnsi="仿宋_GB2312" w:eastAsia="仿宋_GB2312" w:cs="仿宋_GB2312"/>
                <w:bCs/>
                <w:kern w:val="0"/>
                <w:sz w:val="28"/>
                <w:szCs w:val="28"/>
              </w:rPr>
              <w:t>师资队伍</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1.具有优秀的专家团队。专家团队数量充足、结构合理、素质优良，本机构专家占比不低于30%，高级及以上职称专家比例不低于50%，且有一定数量高级及以上职称的教育一线名优教师及校（园）长。</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4"/>
                <w:lang w:val="en-US" w:eastAsia="zh-CN" w:bidi="ar"/>
              </w:rPr>
              <w:t>2.具有优秀的管理团队。管理人员配备齐全，责任明确，管理制度完善，能够充分调动融合优质资源，提供培训项目所需的良好教学和后勤服务保障。</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kern w:val="0"/>
                <w:sz w:val="28"/>
                <w:szCs w:val="28"/>
                <w:lang w:val="en-US" w:eastAsia="zh-CN"/>
              </w:rPr>
              <w:t>10</w:t>
            </w:r>
            <w:r>
              <w:rPr>
                <w:rFonts w:hint="eastAsia" w:ascii="仿宋_GB2312" w:hAnsi="仿宋_GB2312" w:eastAsia="仿宋_GB2312" w:cs="仿宋_GB2312"/>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实施方案</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1.有效开展需求调研。利用专业调研工具，从学员发展需要、国家教育政策要求等角度，运用多种方法，开展培训调研和需求分析。</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 xml:space="preserve">2.准确设置培训目标。针对培训需求，设置明确具体、可测可达成的目标和预设成果目标，符合项目的基本要求。           </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3.精准配置培训内容。跟岗实践与名师送教课程模块设置合理，内在逻辑性和针对性强，项目实施计划科学完整合理，课程容量适当，内容相互衔接。跟岗实践须在教育发达地区优质中小学校组织实施，同时按照导师与学员之比不低于1：5的比例，为学员配备“影子导师”，学员应深度参与跟岗学校的教学活动、教研备课等工作环节。</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4.精准选择培训方式。根据培训课程类型特点，以问题为导向，以案例为载体，采取参与式、研讨式、案例式、情境式、体验式、任务驱动式等方式，强化基于教学现场、走进真实课堂的培训环节。</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5.精准实施质量管理。建立训前、训中、训后全程信息化质量管理实施方案，大数据精准记录教师培训信息，对教师学习过程和效果进行综合评价，适时提供反馈和跟踪指导。</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color w:val="000000"/>
                <w:sz w:val="24"/>
                <w:lang w:val="en-US" w:eastAsia="zh-CN" w:bidi="ar"/>
              </w:rPr>
              <w:t>6.聚焦培训成果产出。学员训后跟踪指导设计具体、计划明晰，成果产出指标明确。学员考核评价机制完善，评价指标设置科学合理，过程性评价与终结性评价相结合。</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rPr>
              <w:t>40</w:t>
            </w:r>
            <w:r>
              <w:rPr>
                <w:rFonts w:hint="eastAsia" w:ascii="仿宋_GB2312" w:hAnsi="仿宋_GB2312" w:eastAsia="仿宋_GB2312" w:cs="仿宋_GB2312"/>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服务保障</w:t>
            </w:r>
          </w:p>
        </w:tc>
        <w:tc>
          <w:tcPr>
            <w:tcW w:w="573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color w:val="000000"/>
                <w:sz w:val="24"/>
                <w:lang w:val="en-US" w:eastAsia="zh-CN" w:bidi="ar"/>
              </w:rPr>
              <w:t>具有完善的学员管理、教学管理、课程管理、质量监控、考核评价、经费使用、档案管理、成果凝练等培训管理制度，组织管理、教学条件、食宿条件等安排合理。</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kern w:val="2"/>
                <w:sz w:val="28"/>
                <w:szCs w:val="28"/>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bidi="ar"/>
              </w:rPr>
              <w:t>特色与创新</w:t>
            </w:r>
          </w:p>
        </w:tc>
        <w:tc>
          <w:tcPr>
            <w:tcW w:w="573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color w:val="000000"/>
                <w:sz w:val="24"/>
                <w:lang w:bidi="ar"/>
              </w:rPr>
              <w:t>培训的亮点、特色、创新符合项目实际，有利于项目质量提高。</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5分</w:t>
            </w:r>
          </w:p>
        </w:tc>
      </w:tr>
    </w:tbl>
    <w:p>
      <w:pPr>
        <w:pageBreakBefore w:val="0"/>
        <w:kinsoku/>
        <w:overflowPunct/>
        <w:topLinePunct w:val="0"/>
        <w:autoSpaceDE/>
        <w:autoSpaceDN/>
        <w:bidi w:val="0"/>
        <w:spacing w:line="500" w:lineRule="exact"/>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说明：</w:t>
      </w:r>
    </w:p>
    <w:p>
      <w:pPr>
        <w:pageBreakBefore w:val="0"/>
        <w:kinsoku/>
        <w:overflowPunct/>
        <w:topLinePunct w:val="0"/>
        <w:autoSpaceDE/>
        <w:autoSpaceDN/>
        <w:bidi w:val="0"/>
        <w:spacing w:line="500" w:lineRule="exact"/>
        <w:ind w:firstLine="456" w:firstLineChars="200"/>
        <w:rPr>
          <w:rFonts w:hint="eastAsia" w:ascii="仿宋_GB2312" w:hAnsi="仿宋_GB2312" w:eastAsia="仿宋_GB2312" w:cs="仿宋_GB2312"/>
          <w:bCs/>
          <w:color w:val="000000"/>
          <w:spacing w:val="-6"/>
          <w:sz w:val="24"/>
        </w:rPr>
      </w:pPr>
      <w:r>
        <w:rPr>
          <w:rFonts w:hint="eastAsia" w:ascii="仿宋_GB2312" w:hAnsi="仿宋_GB2312" w:eastAsia="仿宋_GB2312" w:cs="仿宋_GB2312"/>
          <w:bCs/>
          <w:color w:val="000000"/>
          <w:spacing w:val="-6"/>
          <w:sz w:val="24"/>
        </w:rPr>
        <w:t>1、评分如出现小数点，则保留小数点后两位四舍五入。</w:t>
      </w:r>
    </w:p>
    <w:p>
      <w:pPr>
        <w:pageBreakBefore w:val="0"/>
        <w:kinsoku/>
        <w:overflowPunct/>
        <w:topLinePunct w:val="0"/>
        <w:autoSpaceDE/>
        <w:autoSpaceDN/>
        <w:bidi w:val="0"/>
        <w:spacing w:line="500" w:lineRule="exact"/>
        <w:ind w:firstLine="456" w:firstLineChars="200"/>
        <w:rPr>
          <w:rFonts w:hint="eastAsia" w:ascii="仿宋_GB2312" w:hAnsi="仿宋_GB2312" w:eastAsia="仿宋_GB2312" w:cs="仿宋_GB2312"/>
          <w:bCs/>
          <w:color w:val="000000"/>
          <w:spacing w:val="-6"/>
          <w:sz w:val="24"/>
        </w:rPr>
      </w:pPr>
      <w:r>
        <w:rPr>
          <w:rFonts w:hint="eastAsia" w:ascii="仿宋_GB2312" w:hAnsi="仿宋_GB2312" w:eastAsia="仿宋_GB2312" w:cs="仿宋_GB2312"/>
          <w:bCs/>
          <w:color w:val="000000"/>
          <w:spacing w:val="-6"/>
          <w:sz w:val="24"/>
        </w:rPr>
        <w:t>2、评审得分为</w:t>
      </w:r>
      <w:r>
        <w:rPr>
          <w:rFonts w:hint="eastAsia" w:ascii="仿宋_GB2312" w:hAnsi="仿宋_GB2312" w:eastAsia="仿宋_GB2312" w:cs="仿宋_GB2312"/>
          <w:bCs/>
          <w:color w:val="000000"/>
          <w:spacing w:val="-6"/>
          <w:sz w:val="24"/>
          <w:lang w:val="en-US" w:eastAsia="zh-CN"/>
        </w:rPr>
        <w:t>评委评分之平均值（去掉1个最高分和1个最低分）</w:t>
      </w:r>
      <w:r>
        <w:rPr>
          <w:rFonts w:hint="eastAsia" w:ascii="仿宋_GB2312" w:hAnsi="仿宋_GB2312" w:eastAsia="仿宋_GB2312" w:cs="仿宋_GB2312"/>
          <w:bCs/>
          <w:color w:val="000000"/>
          <w:spacing w:val="-6"/>
          <w:sz w:val="24"/>
        </w:rPr>
        <w:t>。</w:t>
      </w:r>
    </w:p>
    <w:p>
      <w:pPr>
        <w:pageBreakBefore w:val="0"/>
        <w:kinsoku/>
        <w:overflowPunct/>
        <w:topLinePunct w:val="0"/>
        <w:autoSpaceDE/>
        <w:autoSpaceDN/>
        <w:bidi w:val="0"/>
        <w:spacing w:line="500" w:lineRule="exact"/>
        <w:ind w:firstLine="456" w:firstLineChars="200"/>
        <w:rPr>
          <w:rFonts w:hint="eastAsia" w:ascii="仿宋_GB2312" w:hAnsi="仿宋_GB2312" w:eastAsia="仿宋_GB2312" w:cs="仿宋_GB2312"/>
          <w:b w:val="0"/>
          <w:bCs/>
          <w:color w:val="000000"/>
          <w:spacing w:val="-6"/>
          <w:kern w:val="2"/>
          <w:sz w:val="24"/>
          <w:szCs w:val="24"/>
          <w:lang w:val="en-US" w:eastAsia="zh-CN" w:bidi="ar-SA"/>
        </w:rPr>
      </w:pPr>
      <w:r>
        <w:rPr>
          <w:rFonts w:hint="eastAsia" w:ascii="仿宋_GB2312" w:hAnsi="仿宋_GB2312" w:eastAsia="仿宋_GB2312" w:cs="仿宋_GB2312"/>
          <w:b w:val="0"/>
          <w:bCs/>
          <w:color w:val="000000"/>
          <w:spacing w:val="-6"/>
          <w:kern w:val="2"/>
          <w:sz w:val="24"/>
          <w:szCs w:val="24"/>
          <w:lang w:val="en-US" w:eastAsia="zh-CN" w:bidi="ar-SA"/>
        </w:rPr>
        <w:t>3、以上评分标准中所涉及的证件、合同等佐证材料均需提供加盖公章的复印件。</w:t>
      </w:r>
    </w:p>
    <w:p>
      <w:pPr>
        <w:pStyle w:val="2"/>
        <w:rPr>
          <w:rFonts w:hint="eastAsia"/>
          <w:lang w:val="en-US" w:eastAsia="zh-CN"/>
        </w:rPr>
      </w:pPr>
    </w:p>
    <w:sectPr>
      <w:pgSz w:w="11906" w:h="16838"/>
      <w:pgMar w:top="2098" w:right="1474" w:bottom="1984" w:left="1587"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wrap="none" lIns="0" tIns="0" rIns="0" bIns="0" upright="false">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Tk/CyAQAAUQ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5Oc3f6EGtM&#10;egqYloZrPzQ0wUaOoYj+rHtQYPMXFRFMwVbvTu2VQyICndP5bD6vMCQwNl6wBHv5PUBMd9Jbko2G&#10;As6vtJVvH2I6pI4puZrzt9qYMkPj3jgQM3tYpn/gmK00rIajppVvdyipx9E31OFuUmLuHXY2b8lo&#10;wGisRmMTQK87pKa4iXk2HOGvNgmJFH65ygH6WBznVhQedywvxut7yXp5Cc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wTk/CyAQAAUQMAAA4AAAAAAAAAAQAgAAAANA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EDF15"/>
    <w:multiLevelType w:val="singleLevel"/>
    <w:tmpl w:val="C74EDF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jk4ZjRjOTQzMDkzMjgzMThmNWY4ZTI5ZTQ5MzUifQ=="/>
  </w:docVars>
  <w:rsids>
    <w:rsidRoot w:val="E5FFCC26"/>
    <w:rsid w:val="00757B9E"/>
    <w:rsid w:val="01465165"/>
    <w:rsid w:val="06AA1D82"/>
    <w:rsid w:val="07BB058C"/>
    <w:rsid w:val="0878022B"/>
    <w:rsid w:val="089D20CF"/>
    <w:rsid w:val="08BE0CA1"/>
    <w:rsid w:val="0B8B0DF7"/>
    <w:rsid w:val="0D7EB4DF"/>
    <w:rsid w:val="0DE74FAE"/>
    <w:rsid w:val="0E448773"/>
    <w:rsid w:val="0F5F5CA1"/>
    <w:rsid w:val="0FC62BC4"/>
    <w:rsid w:val="0FF5266D"/>
    <w:rsid w:val="1308442D"/>
    <w:rsid w:val="160B2EB9"/>
    <w:rsid w:val="18FCEDF0"/>
    <w:rsid w:val="19E242C9"/>
    <w:rsid w:val="1A271D99"/>
    <w:rsid w:val="1B725505"/>
    <w:rsid w:val="1F771100"/>
    <w:rsid w:val="1F7E74C6"/>
    <w:rsid w:val="1F7EEF5F"/>
    <w:rsid w:val="1FA74166"/>
    <w:rsid w:val="1FC7D81D"/>
    <w:rsid w:val="1FCFC7EE"/>
    <w:rsid w:val="1FFF111E"/>
    <w:rsid w:val="1FFF92BC"/>
    <w:rsid w:val="203B66A0"/>
    <w:rsid w:val="229C00BF"/>
    <w:rsid w:val="2374B9A1"/>
    <w:rsid w:val="2376BE02"/>
    <w:rsid w:val="29C40C7B"/>
    <w:rsid w:val="2BFF57A4"/>
    <w:rsid w:val="2CFC0457"/>
    <w:rsid w:val="2DB73B5A"/>
    <w:rsid w:val="2EDF46D4"/>
    <w:rsid w:val="2EEBBFC6"/>
    <w:rsid w:val="2F2BC73C"/>
    <w:rsid w:val="2F7757E0"/>
    <w:rsid w:val="2F7F0DC0"/>
    <w:rsid w:val="2F832BFB"/>
    <w:rsid w:val="2FCEE70D"/>
    <w:rsid w:val="31FE0424"/>
    <w:rsid w:val="32762A60"/>
    <w:rsid w:val="32BB645F"/>
    <w:rsid w:val="32F3E8F5"/>
    <w:rsid w:val="33E9B020"/>
    <w:rsid w:val="345BA61C"/>
    <w:rsid w:val="34E90B67"/>
    <w:rsid w:val="34EF6E5F"/>
    <w:rsid w:val="357F36A7"/>
    <w:rsid w:val="35B7E77F"/>
    <w:rsid w:val="35BF3241"/>
    <w:rsid w:val="35CF905E"/>
    <w:rsid w:val="35D57E0B"/>
    <w:rsid w:val="35F793CC"/>
    <w:rsid w:val="36EB1DF4"/>
    <w:rsid w:val="36F248B4"/>
    <w:rsid w:val="372F3794"/>
    <w:rsid w:val="377EDEA6"/>
    <w:rsid w:val="3797D385"/>
    <w:rsid w:val="37BE65B9"/>
    <w:rsid w:val="37C2EBD6"/>
    <w:rsid w:val="39DDCD53"/>
    <w:rsid w:val="39EF7C4E"/>
    <w:rsid w:val="3A972F8C"/>
    <w:rsid w:val="3AC151B3"/>
    <w:rsid w:val="3ADFB763"/>
    <w:rsid w:val="3B9FA599"/>
    <w:rsid w:val="3BAECADC"/>
    <w:rsid w:val="3BFC66B7"/>
    <w:rsid w:val="3C3B1EAB"/>
    <w:rsid w:val="3C3F1E88"/>
    <w:rsid w:val="3CA77DDD"/>
    <w:rsid w:val="3CC5CA8E"/>
    <w:rsid w:val="3DAEBE45"/>
    <w:rsid w:val="3DF5AE9C"/>
    <w:rsid w:val="3DF90106"/>
    <w:rsid w:val="3DFDA57A"/>
    <w:rsid w:val="3DFF4813"/>
    <w:rsid w:val="3DFFDA71"/>
    <w:rsid w:val="3DFFE693"/>
    <w:rsid w:val="3E9783BA"/>
    <w:rsid w:val="3EB95FBA"/>
    <w:rsid w:val="3EEA4CD8"/>
    <w:rsid w:val="3EEB0ACE"/>
    <w:rsid w:val="3EEEAB50"/>
    <w:rsid w:val="3EEF4088"/>
    <w:rsid w:val="3EFB6EE5"/>
    <w:rsid w:val="3F3EB03F"/>
    <w:rsid w:val="3F4FC187"/>
    <w:rsid w:val="3FB39F6D"/>
    <w:rsid w:val="3FB7B324"/>
    <w:rsid w:val="3FBA7A3C"/>
    <w:rsid w:val="3FBC87BA"/>
    <w:rsid w:val="3FBCEE75"/>
    <w:rsid w:val="3FBFA35E"/>
    <w:rsid w:val="3FEBDCCC"/>
    <w:rsid w:val="3FFA3E25"/>
    <w:rsid w:val="3FFF1D5B"/>
    <w:rsid w:val="41FFE36F"/>
    <w:rsid w:val="45F231C1"/>
    <w:rsid w:val="46FFA957"/>
    <w:rsid w:val="47732316"/>
    <w:rsid w:val="47FD4016"/>
    <w:rsid w:val="4A75892F"/>
    <w:rsid w:val="4B2E0828"/>
    <w:rsid w:val="4BDBA6A6"/>
    <w:rsid w:val="4E399B4C"/>
    <w:rsid w:val="4EEE2ABB"/>
    <w:rsid w:val="4F965D05"/>
    <w:rsid w:val="4FCC73C2"/>
    <w:rsid w:val="4FD7A3C3"/>
    <w:rsid w:val="4FE9ADE7"/>
    <w:rsid w:val="4FFB2B55"/>
    <w:rsid w:val="50EBD027"/>
    <w:rsid w:val="52FF39B4"/>
    <w:rsid w:val="54DDF251"/>
    <w:rsid w:val="54DF5750"/>
    <w:rsid w:val="54FE887F"/>
    <w:rsid w:val="5555A994"/>
    <w:rsid w:val="557E9E2C"/>
    <w:rsid w:val="557F3D2D"/>
    <w:rsid w:val="55DDE8A5"/>
    <w:rsid w:val="55EF6BBA"/>
    <w:rsid w:val="567DD0E9"/>
    <w:rsid w:val="56D740BD"/>
    <w:rsid w:val="56DB50D7"/>
    <w:rsid w:val="579730CB"/>
    <w:rsid w:val="57B7D4BC"/>
    <w:rsid w:val="57C145B8"/>
    <w:rsid w:val="57C6B0DB"/>
    <w:rsid w:val="57DE90BB"/>
    <w:rsid w:val="57F685FC"/>
    <w:rsid w:val="57F7F301"/>
    <w:rsid w:val="58425E6E"/>
    <w:rsid w:val="596ED2C8"/>
    <w:rsid w:val="59EF1089"/>
    <w:rsid w:val="5ABB467A"/>
    <w:rsid w:val="5ABF3C4A"/>
    <w:rsid w:val="5AE983CF"/>
    <w:rsid w:val="5AF67A60"/>
    <w:rsid w:val="5AF7FCAE"/>
    <w:rsid w:val="5B33DA3B"/>
    <w:rsid w:val="5B9C94B5"/>
    <w:rsid w:val="5BDF6441"/>
    <w:rsid w:val="5BE565C6"/>
    <w:rsid w:val="5BF36DC0"/>
    <w:rsid w:val="5BFE19DB"/>
    <w:rsid w:val="5BFEB24E"/>
    <w:rsid w:val="5BFF392D"/>
    <w:rsid w:val="5BFFEEF2"/>
    <w:rsid w:val="5CED4EC7"/>
    <w:rsid w:val="5CEFD076"/>
    <w:rsid w:val="5CFDF295"/>
    <w:rsid w:val="5D7B9FA3"/>
    <w:rsid w:val="5DAF8078"/>
    <w:rsid w:val="5DDBF91E"/>
    <w:rsid w:val="5DDE9465"/>
    <w:rsid w:val="5DE60208"/>
    <w:rsid w:val="5DFD85B5"/>
    <w:rsid w:val="5DFE30D0"/>
    <w:rsid w:val="5E447519"/>
    <w:rsid w:val="5E7A2806"/>
    <w:rsid w:val="5E7D25B4"/>
    <w:rsid w:val="5EB75F2E"/>
    <w:rsid w:val="5EBF83A9"/>
    <w:rsid w:val="5ECF3279"/>
    <w:rsid w:val="5ED7CCB9"/>
    <w:rsid w:val="5EF3A016"/>
    <w:rsid w:val="5EFE4620"/>
    <w:rsid w:val="5EFF0A62"/>
    <w:rsid w:val="5F570CCC"/>
    <w:rsid w:val="5F5CB6FC"/>
    <w:rsid w:val="5F7582FB"/>
    <w:rsid w:val="5F776BAE"/>
    <w:rsid w:val="5F7C1524"/>
    <w:rsid w:val="5F7C363D"/>
    <w:rsid w:val="5FA7FC3C"/>
    <w:rsid w:val="5FBEC064"/>
    <w:rsid w:val="5FDD3F3D"/>
    <w:rsid w:val="5FDF5BCC"/>
    <w:rsid w:val="5FDF9BB0"/>
    <w:rsid w:val="5FF7B514"/>
    <w:rsid w:val="5FFA5789"/>
    <w:rsid w:val="5FFF0F7F"/>
    <w:rsid w:val="5FFF2F14"/>
    <w:rsid w:val="5FFF6029"/>
    <w:rsid w:val="5FFF72C8"/>
    <w:rsid w:val="61C621D0"/>
    <w:rsid w:val="61F7DB94"/>
    <w:rsid w:val="65DDB09F"/>
    <w:rsid w:val="676BE7FD"/>
    <w:rsid w:val="677FE430"/>
    <w:rsid w:val="67BAC993"/>
    <w:rsid w:val="67BC0F4F"/>
    <w:rsid w:val="67DC0C04"/>
    <w:rsid w:val="67EBD59F"/>
    <w:rsid w:val="67F6E8CF"/>
    <w:rsid w:val="67F70146"/>
    <w:rsid w:val="697F471D"/>
    <w:rsid w:val="69B55A12"/>
    <w:rsid w:val="69FF857E"/>
    <w:rsid w:val="6AFC176B"/>
    <w:rsid w:val="6B466E28"/>
    <w:rsid w:val="6B5B0B88"/>
    <w:rsid w:val="6BADD833"/>
    <w:rsid w:val="6BCFFFB4"/>
    <w:rsid w:val="6BD3D5FD"/>
    <w:rsid w:val="6C9FAB9E"/>
    <w:rsid w:val="6CF734B7"/>
    <w:rsid w:val="6D5E7B92"/>
    <w:rsid w:val="6D778EF7"/>
    <w:rsid w:val="6DEE717C"/>
    <w:rsid w:val="6DF32445"/>
    <w:rsid w:val="6DF964F1"/>
    <w:rsid w:val="6DFB0298"/>
    <w:rsid w:val="6DFE6DEA"/>
    <w:rsid w:val="6EABBA5F"/>
    <w:rsid w:val="6EBC36EB"/>
    <w:rsid w:val="6EC51632"/>
    <w:rsid w:val="6EEB3426"/>
    <w:rsid w:val="6EECEDD9"/>
    <w:rsid w:val="6EEF5706"/>
    <w:rsid w:val="6EFD1FC2"/>
    <w:rsid w:val="6EFFACD5"/>
    <w:rsid w:val="6F3E21E3"/>
    <w:rsid w:val="6F7A963C"/>
    <w:rsid w:val="6F7FFC37"/>
    <w:rsid w:val="6F9FF088"/>
    <w:rsid w:val="6FAFC70F"/>
    <w:rsid w:val="6FCD8EAC"/>
    <w:rsid w:val="6FCF535D"/>
    <w:rsid w:val="6FD7E964"/>
    <w:rsid w:val="6FDC7796"/>
    <w:rsid w:val="6FDEFF86"/>
    <w:rsid w:val="6FE6DFA6"/>
    <w:rsid w:val="6FEF4FDC"/>
    <w:rsid w:val="6FFA2895"/>
    <w:rsid w:val="6FFB59EF"/>
    <w:rsid w:val="6FFDABFD"/>
    <w:rsid w:val="6FFEED3E"/>
    <w:rsid w:val="6FFF1C53"/>
    <w:rsid w:val="6FFF312E"/>
    <w:rsid w:val="70424EAB"/>
    <w:rsid w:val="707E7D7F"/>
    <w:rsid w:val="71421506"/>
    <w:rsid w:val="71BF3E53"/>
    <w:rsid w:val="71EF8884"/>
    <w:rsid w:val="73B4638D"/>
    <w:rsid w:val="73FC8945"/>
    <w:rsid w:val="73FDA3EA"/>
    <w:rsid w:val="73FE5A60"/>
    <w:rsid w:val="73FF2728"/>
    <w:rsid w:val="73FF3239"/>
    <w:rsid w:val="74BCA327"/>
    <w:rsid w:val="74D5515E"/>
    <w:rsid w:val="74DC92DB"/>
    <w:rsid w:val="753C199C"/>
    <w:rsid w:val="759B27D5"/>
    <w:rsid w:val="75DB96A9"/>
    <w:rsid w:val="75DE7F1D"/>
    <w:rsid w:val="763D5604"/>
    <w:rsid w:val="766E5C90"/>
    <w:rsid w:val="7677953A"/>
    <w:rsid w:val="767FEFC4"/>
    <w:rsid w:val="76A7CF9D"/>
    <w:rsid w:val="76B86928"/>
    <w:rsid w:val="76BF7D25"/>
    <w:rsid w:val="76BF8CAD"/>
    <w:rsid w:val="76ED46CC"/>
    <w:rsid w:val="76FF5579"/>
    <w:rsid w:val="77364D4B"/>
    <w:rsid w:val="7753693A"/>
    <w:rsid w:val="775B59A4"/>
    <w:rsid w:val="777C50CD"/>
    <w:rsid w:val="77AFAAF7"/>
    <w:rsid w:val="77B7397E"/>
    <w:rsid w:val="77BB0A62"/>
    <w:rsid w:val="77BF2B8B"/>
    <w:rsid w:val="77BF8CA4"/>
    <w:rsid w:val="77CB9539"/>
    <w:rsid w:val="77EB561C"/>
    <w:rsid w:val="77FE6CD7"/>
    <w:rsid w:val="77FF144B"/>
    <w:rsid w:val="77FFC03C"/>
    <w:rsid w:val="77FFEFBA"/>
    <w:rsid w:val="78AD633D"/>
    <w:rsid w:val="79619764"/>
    <w:rsid w:val="796EA0A9"/>
    <w:rsid w:val="799F0907"/>
    <w:rsid w:val="79FF53B6"/>
    <w:rsid w:val="7A397E21"/>
    <w:rsid w:val="7A6B2551"/>
    <w:rsid w:val="7A6FEB9E"/>
    <w:rsid w:val="7AAB2BCA"/>
    <w:rsid w:val="7ACF2D28"/>
    <w:rsid w:val="7ADECF47"/>
    <w:rsid w:val="7AFC1213"/>
    <w:rsid w:val="7AFF0D4C"/>
    <w:rsid w:val="7B3B1A6B"/>
    <w:rsid w:val="7B575814"/>
    <w:rsid w:val="7B6D829A"/>
    <w:rsid w:val="7B7602AA"/>
    <w:rsid w:val="7B773425"/>
    <w:rsid w:val="7B7B538B"/>
    <w:rsid w:val="7B7F8286"/>
    <w:rsid w:val="7B7FFF1E"/>
    <w:rsid w:val="7B8DB6EC"/>
    <w:rsid w:val="7B9BB6D3"/>
    <w:rsid w:val="7B9F894C"/>
    <w:rsid w:val="7BD66C40"/>
    <w:rsid w:val="7BDFF9A4"/>
    <w:rsid w:val="7BF107C9"/>
    <w:rsid w:val="7BF7ADC9"/>
    <w:rsid w:val="7BFD0A41"/>
    <w:rsid w:val="7BFDA690"/>
    <w:rsid w:val="7BFF8A96"/>
    <w:rsid w:val="7BFF8F24"/>
    <w:rsid w:val="7BFFF8DC"/>
    <w:rsid w:val="7CBF86BF"/>
    <w:rsid w:val="7CD6102F"/>
    <w:rsid w:val="7CFB8591"/>
    <w:rsid w:val="7D17D39F"/>
    <w:rsid w:val="7D590838"/>
    <w:rsid w:val="7D5FEE90"/>
    <w:rsid w:val="7D6BD127"/>
    <w:rsid w:val="7D7F4D78"/>
    <w:rsid w:val="7D918D07"/>
    <w:rsid w:val="7D9902A4"/>
    <w:rsid w:val="7D9F1142"/>
    <w:rsid w:val="7DD68A5D"/>
    <w:rsid w:val="7DE72130"/>
    <w:rsid w:val="7DEB528A"/>
    <w:rsid w:val="7DEEA8BA"/>
    <w:rsid w:val="7DF585D7"/>
    <w:rsid w:val="7DF665C7"/>
    <w:rsid w:val="7DF6F754"/>
    <w:rsid w:val="7DFDE292"/>
    <w:rsid w:val="7DFF3269"/>
    <w:rsid w:val="7E5BA23E"/>
    <w:rsid w:val="7E6BDDD6"/>
    <w:rsid w:val="7E758DAB"/>
    <w:rsid w:val="7E770324"/>
    <w:rsid w:val="7E7DE685"/>
    <w:rsid w:val="7E7F5F4A"/>
    <w:rsid w:val="7E7FA9E7"/>
    <w:rsid w:val="7E970395"/>
    <w:rsid w:val="7EBDA427"/>
    <w:rsid w:val="7EBDF4BD"/>
    <w:rsid w:val="7EBF8506"/>
    <w:rsid w:val="7ECFAE14"/>
    <w:rsid w:val="7EDEC3C4"/>
    <w:rsid w:val="7EDF9A46"/>
    <w:rsid w:val="7EEE0016"/>
    <w:rsid w:val="7EEE5E3E"/>
    <w:rsid w:val="7EEF3B67"/>
    <w:rsid w:val="7EEF9DB7"/>
    <w:rsid w:val="7EF7BCA4"/>
    <w:rsid w:val="7EFBDC99"/>
    <w:rsid w:val="7EFFBA39"/>
    <w:rsid w:val="7F1D192E"/>
    <w:rsid w:val="7F1F6FE0"/>
    <w:rsid w:val="7F5CA54B"/>
    <w:rsid w:val="7F5D13A5"/>
    <w:rsid w:val="7F5EBFBA"/>
    <w:rsid w:val="7F6FA6E1"/>
    <w:rsid w:val="7F756B4A"/>
    <w:rsid w:val="7F7B7460"/>
    <w:rsid w:val="7F7D4BC7"/>
    <w:rsid w:val="7F7E3CF2"/>
    <w:rsid w:val="7F7E521E"/>
    <w:rsid w:val="7F7F0C54"/>
    <w:rsid w:val="7F7F7FA5"/>
    <w:rsid w:val="7F7FB226"/>
    <w:rsid w:val="7F8514D4"/>
    <w:rsid w:val="7F8E19D5"/>
    <w:rsid w:val="7FAD29BE"/>
    <w:rsid w:val="7FBB15AA"/>
    <w:rsid w:val="7FBCBD8A"/>
    <w:rsid w:val="7FBEBAA5"/>
    <w:rsid w:val="7FBF7033"/>
    <w:rsid w:val="7FBFC195"/>
    <w:rsid w:val="7FBFD00B"/>
    <w:rsid w:val="7FC7998E"/>
    <w:rsid w:val="7FCAC9B9"/>
    <w:rsid w:val="7FD90673"/>
    <w:rsid w:val="7FD974AA"/>
    <w:rsid w:val="7FDD237B"/>
    <w:rsid w:val="7FDD313C"/>
    <w:rsid w:val="7FDE0DEB"/>
    <w:rsid w:val="7FDE5EBD"/>
    <w:rsid w:val="7FDF7A30"/>
    <w:rsid w:val="7FE7B4FC"/>
    <w:rsid w:val="7FEDF11F"/>
    <w:rsid w:val="7FEF718A"/>
    <w:rsid w:val="7FF5932F"/>
    <w:rsid w:val="7FF722DF"/>
    <w:rsid w:val="7FF75168"/>
    <w:rsid w:val="7FF865B7"/>
    <w:rsid w:val="7FF9F9A0"/>
    <w:rsid w:val="7FFAD6D6"/>
    <w:rsid w:val="7FFB11DE"/>
    <w:rsid w:val="7FFB600B"/>
    <w:rsid w:val="7FFCDADC"/>
    <w:rsid w:val="7FFE3CE7"/>
    <w:rsid w:val="7FFE778B"/>
    <w:rsid w:val="7FFF06AE"/>
    <w:rsid w:val="7FFF3568"/>
    <w:rsid w:val="7FFF4C74"/>
    <w:rsid w:val="7FFF5FAB"/>
    <w:rsid w:val="7FFF7564"/>
    <w:rsid w:val="7FFFDFBD"/>
    <w:rsid w:val="7FFFECDA"/>
    <w:rsid w:val="7FFFF6DA"/>
    <w:rsid w:val="8BB6FE46"/>
    <w:rsid w:val="8EE8E8D0"/>
    <w:rsid w:val="8F3FED3C"/>
    <w:rsid w:val="8FFF641E"/>
    <w:rsid w:val="96FF833D"/>
    <w:rsid w:val="97BB67BF"/>
    <w:rsid w:val="99BF1F11"/>
    <w:rsid w:val="9B976282"/>
    <w:rsid w:val="9D7F996A"/>
    <w:rsid w:val="9E7C81FA"/>
    <w:rsid w:val="9EFF2D4A"/>
    <w:rsid w:val="9F7368BF"/>
    <w:rsid w:val="9FDDF71D"/>
    <w:rsid w:val="9FE771EE"/>
    <w:rsid w:val="9FEF96B5"/>
    <w:rsid w:val="A35FE328"/>
    <w:rsid w:val="A7775613"/>
    <w:rsid w:val="A77DE124"/>
    <w:rsid w:val="A7E7B748"/>
    <w:rsid w:val="A7EE4D71"/>
    <w:rsid w:val="A8FFF6DA"/>
    <w:rsid w:val="AAFFB213"/>
    <w:rsid w:val="AB8E9AEF"/>
    <w:rsid w:val="ABDF8007"/>
    <w:rsid w:val="ACE913E9"/>
    <w:rsid w:val="ACFF056E"/>
    <w:rsid w:val="AD778760"/>
    <w:rsid w:val="AEF38778"/>
    <w:rsid w:val="AEF618F1"/>
    <w:rsid w:val="AF77C34D"/>
    <w:rsid w:val="AFEDAC67"/>
    <w:rsid w:val="AFF9A1C8"/>
    <w:rsid w:val="AFFB9F67"/>
    <w:rsid w:val="B0F3BF13"/>
    <w:rsid w:val="B1DFF167"/>
    <w:rsid w:val="B1FF6CF9"/>
    <w:rsid w:val="B2FE41B3"/>
    <w:rsid w:val="B37F8C45"/>
    <w:rsid w:val="B3EFAF5A"/>
    <w:rsid w:val="B3F99425"/>
    <w:rsid w:val="B3FDA0B5"/>
    <w:rsid w:val="B4FDD713"/>
    <w:rsid w:val="B5DDFE3B"/>
    <w:rsid w:val="B5EF280D"/>
    <w:rsid w:val="B65F4786"/>
    <w:rsid w:val="B6B79B3F"/>
    <w:rsid w:val="B6EF6051"/>
    <w:rsid w:val="B71783F2"/>
    <w:rsid w:val="B75D9CF8"/>
    <w:rsid w:val="B77A70A9"/>
    <w:rsid w:val="B77B2D0C"/>
    <w:rsid w:val="B795207D"/>
    <w:rsid w:val="B7AFBB32"/>
    <w:rsid w:val="B7F789E3"/>
    <w:rsid w:val="B8BE2F13"/>
    <w:rsid w:val="B9F37685"/>
    <w:rsid w:val="BA7B23C6"/>
    <w:rsid w:val="BAF7D574"/>
    <w:rsid w:val="BAFAB754"/>
    <w:rsid w:val="BB7DAD7B"/>
    <w:rsid w:val="BBBB0EC0"/>
    <w:rsid w:val="BBBBA8FF"/>
    <w:rsid w:val="BBD5231D"/>
    <w:rsid w:val="BBDF3F51"/>
    <w:rsid w:val="BBDF4D77"/>
    <w:rsid w:val="BBFE4592"/>
    <w:rsid w:val="BD9668FD"/>
    <w:rsid w:val="BDA7974E"/>
    <w:rsid w:val="BDBBA327"/>
    <w:rsid w:val="BDBD13D4"/>
    <w:rsid w:val="BDBF1200"/>
    <w:rsid w:val="BDFBFD52"/>
    <w:rsid w:val="BDFDE278"/>
    <w:rsid w:val="BDFEABE3"/>
    <w:rsid w:val="BE7B62F5"/>
    <w:rsid w:val="BEF7767F"/>
    <w:rsid w:val="BEF93531"/>
    <w:rsid w:val="BF3F56FF"/>
    <w:rsid w:val="BF3F8273"/>
    <w:rsid w:val="BF5FCB61"/>
    <w:rsid w:val="BF6BCD51"/>
    <w:rsid w:val="BF7720C0"/>
    <w:rsid w:val="BF7FCD94"/>
    <w:rsid w:val="BF9FA0E6"/>
    <w:rsid w:val="BFB7C739"/>
    <w:rsid w:val="BFBB7FF0"/>
    <w:rsid w:val="BFC8DAEA"/>
    <w:rsid w:val="BFD31AC9"/>
    <w:rsid w:val="BFDCA61A"/>
    <w:rsid w:val="BFDFBA90"/>
    <w:rsid w:val="BFE8B630"/>
    <w:rsid w:val="BFEA2FB2"/>
    <w:rsid w:val="BFEF0341"/>
    <w:rsid w:val="BFF79702"/>
    <w:rsid w:val="BFFD1DA6"/>
    <w:rsid w:val="BFFF8D11"/>
    <w:rsid w:val="C4FE6FEF"/>
    <w:rsid w:val="C7D972DE"/>
    <w:rsid w:val="C997F487"/>
    <w:rsid w:val="C9FAA7E3"/>
    <w:rsid w:val="CBFF5DA1"/>
    <w:rsid w:val="CEEF747E"/>
    <w:rsid w:val="CEF19307"/>
    <w:rsid w:val="CF5ED011"/>
    <w:rsid w:val="CF7E39F9"/>
    <w:rsid w:val="CF7EC81B"/>
    <w:rsid w:val="CF9A9888"/>
    <w:rsid w:val="CFBF1D34"/>
    <w:rsid w:val="CFC3A223"/>
    <w:rsid w:val="CFD32BE6"/>
    <w:rsid w:val="CFE94DEB"/>
    <w:rsid w:val="CFEA27F6"/>
    <w:rsid w:val="CFEDE82E"/>
    <w:rsid w:val="CFEFC94A"/>
    <w:rsid w:val="CFF34D3A"/>
    <w:rsid w:val="CFFC1394"/>
    <w:rsid w:val="D09FE89C"/>
    <w:rsid w:val="D1DFA4B9"/>
    <w:rsid w:val="D3EBA308"/>
    <w:rsid w:val="D3FBFD47"/>
    <w:rsid w:val="D3FFB79E"/>
    <w:rsid w:val="D4A77048"/>
    <w:rsid w:val="D5AF0434"/>
    <w:rsid w:val="D5BC1E20"/>
    <w:rsid w:val="D5BE207F"/>
    <w:rsid w:val="D5DE4E05"/>
    <w:rsid w:val="D5FF2C53"/>
    <w:rsid w:val="D755883C"/>
    <w:rsid w:val="D7BF1146"/>
    <w:rsid w:val="D7FB84D7"/>
    <w:rsid w:val="D7FFBB7E"/>
    <w:rsid w:val="D7FFC071"/>
    <w:rsid w:val="D8FDB731"/>
    <w:rsid w:val="DAFF43DE"/>
    <w:rsid w:val="DB4B5FBF"/>
    <w:rsid w:val="DB4CB9F4"/>
    <w:rsid w:val="DB57ED40"/>
    <w:rsid w:val="DB5F4F05"/>
    <w:rsid w:val="DB6727E3"/>
    <w:rsid w:val="DB7EE6DF"/>
    <w:rsid w:val="DBBAAB93"/>
    <w:rsid w:val="DBF2F5B1"/>
    <w:rsid w:val="DBF97C0E"/>
    <w:rsid w:val="DCAC7808"/>
    <w:rsid w:val="DCDB7AD7"/>
    <w:rsid w:val="DD7FC08F"/>
    <w:rsid w:val="DDA09A64"/>
    <w:rsid w:val="DE5ED60F"/>
    <w:rsid w:val="DED513C2"/>
    <w:rsid w:val="DEF93DF0"/>
    <w:rsid w:val="DEFF2589"/>
    <w:rsid w:val="DEFF3BB7"/>
    <w:rsid w:val="DF23D750"/>
    <w:rsid w:val="DF3E7ACC"/>
    <w:rsid w:val="DF5597A6"/>
    <w:rsid w:val="DF64F886"/>
    <w:rsid w:val="DF7787E6"/>
    <w:rsid w:val="DF7F94ED"/>
    <w:rsid w:val="DF99092D"/>
    <w:rsid w:val="DFB51CB7"/>
    <w:rsid w:val="DFB5FEC4"/>
    <w:rsid w:val="DFDB563E"/>
    <w:rsid w:val="DFED7A9D"/>
    <w:rsid w:val="DFEE8858"/>
    <w:rsid w:val="DFEF09BB"/>
    <w:rsid w:val="DFF32B05"/>
    <w:rsid w:val="DFF7F0FB"/>
    <w:rsid w:val="DFFF0CD9"/>
    <w:rsid w:val="DFFFBBE6"/>
    <w:rsid w:val="E1EA678D"/>
    <w:rsid w:val="E27FF4BC"/>
    <w:rsid w:val="E5D7B1BF"/>
    <w:rsid w:val="E5F5AFBC"/>
    <w:rsid w:val="E5FFCC26"/>
    <w:rsid w:val="E6FFF0D1"/>
    <w:rsid w:val="E75F4819"/>
    <w:rsid w:val="E77D054F"/>
    <w:rsid w:val="E7BC91D9"/>
    <w:rsid w:val="E7C62E15"/>
    <w:rsid w:val="E7EA96DC"/>
    <w:rsid w:val="E7FDC276"/>
    <w:rsid w:val="E7FF0D83"/>
    <w:rsid w:val="E7FF209C"/>
    <w:rsid w:val="E7FFC17B"/>
    <w:rsid w:val="E99FE789"/>
    <w:rsid w:val="E9AB21A5"/>
    <w:rsid w:val="EA650B08"/>
    <w:rsid w:val="EB3B50AD"/>
    <w:rsid w:val="EB750BD8"/>
    <w:rsid w:val="EB7F71FD"/>
    <w:rsid w:val="EBFDC617"/>
    <w:rsid w:val="EC1E91D9"/>
    <w:rsid w:val="ECFF8D4F"/>
    <w:rsid w:val="ED3FA93D"/>
    <w:rsid w:val="ED563DDA"/>
    <w:rsid w:val="ED6FA746"/>
    <w:rsid w:val="ED7913E2"/>
    <w:rsid w:val="ED7D7BA4"/>
    <w:rsid w:val="ED7F2CD5"/>
    <w:rsid w:val="EDCA3038"/>
    <w:rsid w:val="EDDF354C"/>
    <w:rsid w:val="EDE68024"/>
    <w:rsid w:val="EDF7C22E"/>
    <w:rsid w:val="EDFD1718"/>
    <w:rsid w:val="EDFDB23E"/>
    <w:rsid w:val="EE7B4947"/>
    <w:rsid w:val="EEBF5A40"/>
    <w:rsid w:val="EEDFA213"/>
    <w:rsid w:val="EEFEE91F"/>
    <w:rsid w:val="EF274E29"/>
    <w:rsid w:val="EF77FBE6"/>
    <w:rsid w:val="EF7F6B7E"/>
    <w:rsid w:val="EFBFB827"/>
    <w:rsid w:val="EFDB38DF"/>
    <w:rsid w:val="EFE74BE2"/>
    <w:rsid w:val="EFEF1DE7"/>
    <w:rsid w:val="EFF116F8"/>
    <w:rsid w:val="EFF13DF9"/>
    <w:rsid w:val="EFF54DCC"/>
    <w:rsid w:val="EFFD3A12"/>
    <w:rsid w:val="EFFD8738"/>
    <w:rsid w:val="EFFE11F8"/>
    <w:rsid w:val="EFFE6CCF"/>
    <w:rsid w:val="EFFEFC2E"/>
    <w:rsid w:val="EFFF14D2"/>
    <w:rsid w:val="F0BF3070"/>
    <w:rsid w:val="F2953A78"/>
    <w:rsid w:val="F2D96BC8"/>
    <w:rsid w:val="F377DBD1"/>
    <w:rsid w:val="F37ACEDD"/>
    <w:rsid w:val="F37F031D"/>
    <w:rsid w:val="F3A5CEEE"/>
    <w:rsid w:val="F3BFEDBC"/>
    <w:rsid w:val="F3CF1373"/>
    <w:rsid w:val="F3D7FC55"/>
    <w:rsid w:val="F3E7A87A"/>
    <w:rsid w:val="F3EE93B9"/>
    <w:rsid w:val="F3EE9442"/>
    <w:rsid w:val="F3FE4AB3"/>
    <w:rsid w:val="F427C6C4"/>
    <w:rsid w:val="F4C783C1"/>
    <w:rsid w:val="F5FCD004"/>
    <w:rsid w:val="F6DF4B9D"/>
    <w:rsid w:val="F6F717D1"/>
    <w:rsid w:val="F6FE02BB"/>
    <w:rsid w:val="F73EFC9C"/>
    <w:rsid w:val="F777B750"/>
    <w:rsid w:val="F77DD777"/>
    <w:rsid w:val="F79F2F7B"/>
    <w:rsid w:val="F7B7AF93"/>
    <w:rsid w:val="F7D3E8DF"/>
    <w:rsid w:val="F7DA3342"/>
    <w:rsid w:val="F7DC40BE"/>
    <w:rsid w:val="F7E73DA7"/>
    <w:rsid w:val="F7EF2203"/>
    <w:rsid w:val="F7EFCB6B"/>
    <w:rsid w:val="F7EFEF74"/>
    <w:rsid w:val="F7FDB032"/>
    <w:rsid w:val="F7FF427A"/>
    <w:rsid w:val="F7FF6D01"/>
    <w:rsid w:val="F7FFB8B5"/>
    <w:rsid w:val="F7FFE7CE"/>
    <w:rsid w:val="F85A17C8"/>
    <w:rsid w:val="F87D6CB4"/>
    <w:rsid w:val="F8DDA045"/>
    <w:rsid w:val="F97FC750"/>
    <w:rsid w:val="F9DE15EF"/>
    <w:rsid w:val="F9DF0A1A"/>
    <w:rsid w:val="F9FAB430"/>
    <w:rsid w:val="F9FF4C04"/>
    <w:rsid w:val="F9FF4F66"/>
    <w:rsid w:val="FAEF1ECD"/>
    <w:rsid w:val="FAFBF279"/>
    <w:rsid w:val="FAFEB44F"/>
    <w:rsid w:val="FAFF2FF8"/>
    <w:rsid w:val="FB1FC249"/>
    <w:rsid w:val="FB5CA34D"/>
    <w:rsid w:val="FB5FAABF"/>
    <w:rsid w:val="FB67EE0A"/>
    <w:rsid w:val="FB6BA59B"/>
    <w:rsid w:val="FB77857E"/>
    <w:rsid w:val="FB7FFA2B"/>
    <w:rsid w:val="FBBDA696"/>
    <w:rsid w:val="FBBF4C8B"/>
    <w:rsid w:val="FBD7887E"/>
    <w:rsid w:val="FBD7FF45"/>
    <w:rsid w:val="FBDE8774"/>
    <w:rsid w:val="FBDF02DD"/>
    <w:rsid w:val="FBE3EA8A"/>
    <w:rsid w:val="FBE52FFA"/>
    <w:rsid w:val="FBEB1CED"/>
    <w:rsid w:val="FBED1F7C"/>
    <w:rsid w:val="FBED6706"/>
    <w:rsid w:val="FBF72836"/>
    <w:rsid w:val="FBF8D2FD"/>
    <w:rsid w:val="FBFB8A47"/>
    <w:rsid w:val="FBFE57B6"/>
    <w:rsid w:val="FBFE981D"/>
    <w:rsid w:val="FBFEDAD1"/>
    <w:rsid w:val="FC3DEC78"/>
    <w:rsid w:val="FC4796CC"/>
    <w:rsid w:val="FC5F7710"/>
    <w:rsid w:val="FC770BE9"/>
    <w:rsid w:val="FCBA2F43"/>
    <w:rsid w:val="FCDFB287"/>
    <w:rsid w:val="FCF86394"/>
    <w:rsid w:val="FCFB1455"/>
    <w:rsid w:val="FCFF241B"/>
    <w:rsid w:val="FCFF2B5A"/>
    <w:rsid w:val="FD57CB8F"/>
    <w:rsid w:val="FD778B63"/>
    <w:rsid w:val="FD7B882F"/>
    <w:rsid w:val="FD7EA1A5"/>
    <w:rsid w:val="FD7F0009"/>
    <w:rsid w:val="FD7F3A8A"/>
    <w:rsid w:val="FDBD2624"/>
    <w:rsid w:val="FDBF739F"/>
    <w:rsid w:val="FDBFE172"/>
    <w:rsid w:val="FDC7E268"/>
    <w:rsid w:val="FDD5BF34"/>
    <w:rsid w:val="FDD7D3DE"/>
    <w:rsid w:val="FDECA9B2"/>
    <w:rsid w:val="FDED6AE9"/>
    <w:rsid w:val="FDEE03D7"/>
    <w:rsid w:val="FDF38B12"/>
    <w:rsid w:val="FDF5AC6F"/>
    <w:rsid w:val="FDF79777"/>
    <w:rsid w:val="FDFB5D7C"/>
    <w:rsid w:val="FDFB8492"/>
    <w:rsid w:val="FDFB9E11"/>
    <w:rsid w:val="FDFBDC38"/>
    <w:rsid w:val="FDFD240C"/>
    <w:rsid w:val="FDFF4671"/>
    <w:rsid w:val="FDFF8177"/>
    <w:rsid w:val="FE5B496E"/>
    <w:rsid w:val="FE7F5681"/>
    <w:rsid w:val="FE7FBEAD"/>
    <w:rsid w:val="FEBE9079"/>
    <w:rsid w:val="FEEF6179"/>
    <w:rsid w:val="FEF716A7"/>
    <w:rsid w:val="FEFD1759"/>
    <w:rsid w:val="FEFE2B00"/>
    <w:rsid w:val="FEFE69D9"/>
    <w:rsid w:val="FEFF22BA"/>
    <w:rsid w:val="FF1B6FEB"/>
    <w:rsid w:val="FF1D338D"/>
    <w:rsid w:val="FF3D979F"/>
    <w:rsid w:val="FF5A29A0"/>
    <w:rsid w:val="FF5BC448"/>
    <w:rsid w:val="FF5EE521"/>
    <w:rsid w:val="FF67801E"/>
    <w:rsid w:val="FF6F5583"/>
    <w:rsid w:val="FF764D76"/>
    <w:rsid w:val="FF778A23"/>
    <w:rsid w:val="FF7B1759"/>
    <w:rsid w:val="FF7B84F9"/>
    <w:rsid w:val="FF7CC39B"/>
    <w:rsid w:val="FF7F615B"/>
    <w:rsid w:val="FF873799"/>
    <w:rsid w:val="FF8FFB6C"/>
    <w:rsid w:val="FFABB356"/>
    <w:rsid w:val="FFAEBD52"/>
    <w:rsid w:val="FFB54FCF"/>
    <w:rsid w:val="FFBBEFCA"/>
    <w:rsid w:val="FFBDB0B9"/>
    <w:rsid w:val="FFBDF5C5"/>
    <w:rsid w:val="FFBF2AD7"/>
    <w:rsid w:val="FFBF6CB0"/>
    <w:rsid w:val="FFBFB091"/>
    <w:rsid w:val="FFBFBA34"/>
    <w:rsid w:val="FFBFE83F"/>
    <w:rsid w:val="FFBFF90C"/>
    <w:rsid w:val="FFDCA5E0"/>
    <w:rsid w:val="FFDD4E0C"/>
    <w:rsid w:val="FFDDD14F"/>
    <w:rsid w:val="FFDE2C8D"/>
    <w:rsid w:val="FFDF2871"/>
    <w:rsid w:val="FFDFED1E"/>
    <w:rsid w:val="FFEDDA4A"/>
    <w:rsid w:val="FFEDEB93"/>
    <w:rsid w:val="FFEF423F"/>
    <w:rsid w:val="FFF28370"/>
    <w:rsid w:val="FFF33BF9"/>
    <w:rsid w:val="FFF3BFCC"/>
    <w:rsid w:val="FFF493D5"/>
    <w:rsid w:val="FFF7862D"/>
    <w:rsid w:val="FFF7D0C4"/>
    <w:rsid w:val="FFF7DCE8"/>
    <w:rsid w:val="FFF7FAD0"/>
    <w:rsid w:val="FFFB7752"/>
    <w:rsid w:val="FFFBFFE9"/>
    <w:rsid w:val="FFFC58CF"/>
    <w:rsid w:val="FFFD4075"/>
    <w:rsid w:val="FFFE3182"/>
    <w:rsid w:val="FFFE781D"/>
    <w:rsid w:val="FFFEE0BD"/>
    <w:rsid w:val="FFFF11A3"/>
    <w:rsid w:val="FFFF18F0"/>
    <w:rsid w:val="FFFF3A38"/>
    <w:rsid w:val="FFFF6D87"/>
    <w:rsid w:val="FFFF9F3F"/>
    <w:rsid w:val="FFFFACFE"/>
    <w:rsid w:val="FFFFB037"/>
    <w:rsid w:val="FFFFB3B7"/>
    <w:rsid w:val="FFFFB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kern w:val="0"/>
      <w:sz w:val="20"/>
      <w:szCs w:val="22"/>
    </w:rPr>
  </w:style>
  <w:style w:type="paragraph" w:styleId="6">
    <w:name w:val="Body Text"/>
    <w:basedOn w:val="1"/>
    <w:next w:val="7"/>
    <w:unhideWhenUsed/>
    <w:qFormat/>
    <w:uiPriority w:val="99"/>
    <w:pPr>
      <w:spacing w:after="120"/>
    </w:p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er"/>
    <w:basedOn w:val="1"/>
    <w:next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9">
    <w:name w:val="Body Text Indent"/>
    <w:basedOn w:val="1"/>
    <w:qFormat/>
    <w:uiPriority w:val="0"/>
    <w:pPr>
      <w:spacing w:after="120"/>
      <w:ind w:left="420" w:leftChars="200"/>
    </w:pPr>
    <w:rPr>
      <w:rFonts w:eastAsia="仿宋_GB2312"/>
      <w:kern w:val="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6"/>
    <w:qFormat/>
    <w:uiPriority w:val="0"/>
    <w:pPr>
      <w:ind w:firstLine="420" w:firstLineChars="100"/>
    </w:pPr>
    <w:rPr>
      <w:rFonts w:ascii="Times New Roman" w:hAnsi="Times New Roman"/>
      <w:sz w:val="21"/>
    </w:rPr>
  </w:style>
  <w:style w:type="paragraph" w:styleId="12">
    <w:name w:val="Body Text First Indent 2"/>
    <w:basedOn w:val="9"/>
    <w:qFormat/>
    <w:uiPriority w:val="0"/>
    <w:pPr>
      <w:ind w:firstLine="420" w:firstLineChars="200"/>
    </w:pPr>
    <w:rPr>
      <w:rFonts w:ascii="Times New Roman" w:hAnsi="Times New Roman" w:eastAsia="宋体"/>
      <w:kern w:val="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书正文1"/>
    <w:next w:val="6"/>
    <w:qFormat/>
    <w:uiPriority w:val="0"/>
    <w:pPr>
      <w:widowControl w:val="0"/>
      <w:spacing w:line="520" w:lineRule="exact"/>
      <w:ind w:firstLine="640" w:firstLineChars="200"/>
      <w:jc w:val="both"/>
    </w:pPr>
    <w:rPr>
      <w:rFonts w:ascii="Calibri" w:hAnsi="Calibri" w:eastAsia="宋体" w:cs="Times New Roman"/>
      <w:kern w:val="2"/>
      <w:sz w:val="21"/>
      <w:lang w:val="en-US" w:eastAsia="zh-CN" w:bidi="ar-SA"/>
    </w:rPr>
  </w:style>
  <w:style w:type="paragraph" w:customStyle="1" w:styleId="18">
    <w:name w:val="正文格式"/>
    <w:qFormat/>
    <w:uiPriority w:val="0"/>
    <w:pPr>
      <w:spacing w:line="360" w:lineRule="auto"/>
      <w:ind w:firstLine="200" w:firstLineChars="200"/>
    </w:pPr>
    <w:rPr>
      <w:rFonts w:ascii="宋体" w:hAnsi="宋体" w:eastAsia="仿宋" w:cs="Times New Roman"/>
      <w:kern w:val="2"/>
      <w:sz w:val="28"/>
      <w:szCs w:val="22"/>
      <w:lang w:val="en-US" w:eastAsia="zh-CN" w:bidi="ar-SA"/>
    </w:rPr>
  </w:style>
  <w:style w:type="paragraph" w:customStyle="1" w:styleId="19">
    <w:name w:val="List Paragraph"/>
    <w:basedOn w:val="1"/>
    <w:qFormat/>
    <w:uiPriority w:val="0"/>
    <w:pPr>
      <w:ind w:firstLine="420" w:firstLineChars="200"/>
    </w:pPr>
    <w:rPr>
      <w:rFonts w:ascii="Calibri" w:hAnsi="Calibri" w:eastAsia="宋体" w:cs="Times New Roman"/>
    </w:rPr>
  </w:style>
  <w:style w:type="paragraph" w:customStyle="1" w:styleId="20">
    <w:name w:val="Style1"/>
    <w:basedOn w:val="5"/>
    <w:qFormat/>
    <w:uiPriority w:val="99"/>
    <w:pPr>
      <w:tabs>
        <w:tab w:val="left" w:pos="-720"/>
      </w:tabs>
      <w:spacing w:after="120"/>
    </w:pPr>
    <w:rPr>
      <w:spacing w:val="-3"/>
      <w:sz w:val="24"/>
      <w:szCs w:val="20"/>
      <w:lang w:val="en-A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11104</Words>
  <Characters>11717</Characters>
  <Lines>0</Lines>
  <Paragraphs>0</Paragraphs>
  <TotalTime>2</TotalTime>
  <ScaleCrop>false</ScaleCrop>
  <LinksUpToDate>false</LinksUpToDate>
  <CharactersWithSpaces>12146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2021-07-18T08:19:00Z</dcterms:created>
  <dc:creator>huanghe</dc:creator>
  <cp:lastModifiedBy>greatwall</cp:lastModifiedBy>
  <cp:lastPrinted>2024-07-19T03:43:00Z</cp:lastPrinted>
  <dcterms:modified xsi:type="dcterms:W3CDTF">2024-07-18T16:43:39Z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4F3F99545F284C58A13EA3EDA4447924_13</vt:lpwstr>
  </property>
</Properties>
</file>